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65509429"/>
        <w:docPartObj>
          <w:docPartGallery w:val="Cover Pages"/>
          <w:docPartUnique/>
        </w:docPartObj>
      </w:sdtPr>
      <w:sdtEndPr>
        <w:rPr>
          <w:lang w:val="en-US"/>
        </w:rPr>
      </w:sdtEndPr>
      <w:sdtContent>
        <w:p w14:paraId="18A69BB9" w14:textId="620EB658" w:rsidR="006D0CD1" w:rsidRDefault="008B58FB">
          <w:r>
            <w:rPr>
              <w:noProof/>
            </w:rPr>
            <w:drawing>
              <wp:inline distT="0" distB="0" distL="0" distR="0" wp14:anchorId="69763106" wp14:editId="62BAF5D3">
                <wp:extent cx="5943600" cy="843280"/>
                <wp:effectExtent l="0" t="0" r="0" b="0"/>
                <wp:docPr id="1" name="Picture 1" descr="Joint Carleton University and David C. Onley Initi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oint Carleton University and David C. Onley Initiative logo"/>
                        <pic:cNvPicPr/>
                      </pic:nvPicPr>
                      <pic:blipFill>
                        <a:blip r:embed="rId10">
                          <a:extLst>
                            <a:ext uri="{28A0092B-C50C-407E-A947-70E740481C1C}">
                              <a14:useLocalDpi xmlns:a14="http://schemas.microsoft.com/office/drawing/2010/main" val="0"/>
                            </a:ext>
                          </a:extLst>
                        </a:blip>
                        <a:stretch>
                          <a:fillRect/>
                        </a:stretch>
                      </pic:blipFill>
                      <pic:spPr>
                        <a:xfrm>
                          <a:off x="0" y="0"/>
                          <a:ext cx="5943600" cy="843280"/>
                        </a:xfrm>
                        <a:prstGeom prst="rect">
                          <a:avLst/>
                        </a:prstGeom>
                      </pic:spPr>
                    </pic:pic>
                  </a:graphicData>
                </a:graphic>
              </wp:inline>
            </w:drawing>
          </w:r>
        </w:p>
        <w:tbl>
          <w:tblPr>
            <w:tblpPr w:leftFromText="187" w:rightFromText="187" w:vertAnchor="page" w:horzAnchor="margin" w:tblpXSpec="center" w:tblpY="4300"/>
            <w:tblW w:w="4025" w:type="pct"/>
            <w:tblBorders>
              <w:left w:val="single" w:sz="12" w:space="0" w:color="FF0000" w:themeColor="accent1"/>
            </w:tblBorders>
            <w:tblCellMar>
              <w:left w:w="144" w:type="dxa"/>
              <w:right w:w="115" w:type="dxa"/>
            </w:tblCellMar>
            <w:tblLook w:val="04A0" w:firstRow="1" w:lastRow="0" w:firstColumn="1" w:lastColumn="0" w:noHBand="0" w:noVBand="1"/>
          </w:tblPr>
          <w:tblGrid>
            <w:gridCol w:w="7523"/>
          </w:tblGrid>
          <w:tr w:rsidR="006D0CD1" w14:paraId="3ADA1D3A" w14:textId="77777777" w:rsidTr="00D831FA">
            <w:trPr>
              <w:trHeight w:val="2329"/>
            </w:trPr>
            <w:tc>
              <w:tcPr>
                <w:tcW w:w="7523" w:type="dxa"/>
              </w:tcPr>
              <w:sdt>
                <w:sdtPr>
                  <w:rPr>
                    <w:rFonts w:asciiTheme="majorHAnsi" w:eastAsiaTheme="majorEastAsia" w:hAnsiTheme="majorHAnsi" w:cstheme="majorBidi"/>
                    <w:sz w:val="88"/>
                    <w:szCs w:val="88"/>
                  </w:rPr>
                  <w:alias w:val="Title"/>
                  <w:id w:val="13406919"/>
                  <w:placeholder>
                    <w:docPart w:val="AA720F17EB354A55B846D9AA8AFB09DE"/>
                  </w:placeholder>
                  <w:dataBinding w:prefixMappings="xmlns:ns0='http://schemas.openxmlformats.org/package/2006/metadata/core-properties' xmlns:ns1='http://purl.org/dc/elements/1.1/'" w:xpath="/ns0:coreProperties[1]/ns1:title[1]" w:storeItemID="{6C3C8BC8-F283-45AE-878A-BAB7291924A1}"/>
                  <w:text/>
                </w:sdtPr>
                <w:sdtContent>
                  <w:p w14:paraId="365A2214" w14:textId="32556850" w:rsidR="006D0CD1" w:rsidRDefault="00607857" w:rsidP="00D831FA">
                    <w:pPr>
                      <w:pStyle w:val="NoSpacing"/>
                      <w:spacing w:line="216" w:lineRule="auto"/>
                      <w:rPr>
                        <w:rFonts w:asciiTheme="majorHAnsi" w:eastAsiaTheme="majorEastAsia" w:hAnsiTheme="majorHAnsi" w:cstheme="majorBidi"/>
                        <w:color w:val="FF0000" w:themeColor="accent1"/>
                        <w:sz w:val="88"/>
                        <w:szCs w:val="88"/>
                      </w:rPr>
                    </w:pPr>
                    <w:r>
                      <w:rPr>
                        <w:rFonts w:asciiTheme="majorHAnsi" w:eastAsiaTheme="majorEastAsia" w:hAnsiTheme="majorHAnsi" w:cstheme="majorBidi"/>
                        <w:sz w:val="88"/>
                        <w:szCs w:val="88"/>
                      </w:rPr>
                      <w:t xml:space="preserve">DCOI 2.0     </w:t>
                    </w:r>
                    <w:r w:rsidR="006D0CD1" w:rsidRPr="006D0CD1">
                      <w:rPr>
                        <w:rFonts w:asciiTheme="majorHAnsi" w:eastAsiaTheme="majorEastAsia" w:hAnsiTheme="majorHAnsi" w:cstheme="majorBidi"/>
                        <w:sz w:val="88"/>
                        <w:szCs w:val="88"/>
                      </w:rPr>
                      <w:t>Readiness Assessment Completion Guide</w:t>
                    </w:r>
                  </w:p>
                </w:sdtContent>
              </w:sdt>
            </w:tc>
          </w:tr>
        </w:tbl>
        <w:p w14:paraId="106BF51A" w14:textId="17DF290E" w:rsidR="006D0CD1" w:rsidRDefault="006D0CD1">
          <w:pPr>
            <w:rPr>
              <w:lang w:val="en-US"/>
            </w:rPr>
          </w:pPr>
          <w:r>
            <w:rPr>
              <w:lang w:val="en-US"/>
            </w:rPr>
            <w:br w:type="page"/>
          </w:r>
          <w:r w:rsidR="00D831FA">
            <w:rPr>
              <w:lang w:val="en-US"/>
            </w:rPr>
            <w:lastRenderedPageBreak/>
            <w:tab/>
          </w:r>
        </w:p>
      </w:sdtContent>
    </w:sdt>
    <w:bookmarkStart w:id="0" w:name="_Hlk110592335" w:displacedByCustomXml="next"/>
    <w:sdt>
      <w:sdtPr>
        <w:rPr>
          <w:rFonts w:asciiTheme="minorHAnsi" w:eastAsiaTheme="minorHAnsi" w:hAnsiTheme="minorHAnsi" w:cstheme="minorBidi"/>
          <w:color w:val="auto"/>
          <w:sz w:val="22"/>
          <w:szCs w:val="22"/>
          <w:lang w:val="en-CA"/>
        </w:rPr>
        <w:id w:val="733436265"/>
        <w:docPartObj>
          <w:docPartGallery w:val="Table of Contents"/>
          <w:docPartUnique/>
        </w:docPartObj>
      </w:sdtPr>
      <w:sdtEndPr>
        <w:rPr>
          <w:b/>
          <w:bCs/>
          <w:noProof/>
        </w:rPr>
      </w:sdtEndPr>
      <w:sdtContent>
        <w:p w14:paraId="4AD63F16" w14:textId="7C88596E" w:rsidR="00CB1986" w:rsidRPr="00E631E8" w:rsidRDefault="00CB1986">
          <w:pPr>
            <w:pStyle w:val="TOCHeading"/>
            <w:rPr>
              <w:color w:val="auto"/>
            </w:rPr>
          </w:pPr>
          <w:r w:rsidRPr="00E631E8">
            <w:rPr>
              <w:color w:val="auto"/>
            </w:rPr>
            <w:t>Contents</w:t>
          </w:r>
        </w:p>
        <w:p w14:paraId="792A96E4" w14:textId="3916F572" w:rsidR="00E631E8" w:rsidRDefault="00CB1986">
          <w:pPr>
            <w:pStyle w:val="TOC1"/>
            <w:tabs>
              <w:tab w:val="right" w:leader="dot" w:pos="9350"/>
            </w:tabs>
            <w:rPr>
              <w:rFonts w:eastAsiaTheme="minorEastAsia"/>
              <w:noProof/>
              <w:lang w:eastAsia="en-CA"/>
            </w:rPr>
          </w:pPr>
          <w:r>
            <w:fldChar w:fldCharType="begin"/>
          </w:r>
          <w:r>
            <w:instrText xml:space="preserve"> TOC \o "1-3" \h \z \u </w:instrText>
          </w:r>
          <w:r>
            <w:fldChar w:fldCharType="separate"/>
          </w:r>
          <w:hyperlink w:anchor="_Toc110593582" w:history="1">
            <w:r w:rsidR="00E631E8" w:rsidRPr="00F40F8F">
              <w:rPr>
                <w:rStyle w:val="Hyperlink"/>
                <w:noProof/>
                <w:lang w:val="en-US"/>
              </w:rPr>
              <w:t>Purpose</w:t>
            </w:r>
            <w:r w:rsidR="00E631E8">
              <w:rPr>
                <w:noProof/>
                <w:webHidden/>
              </w:rPr>
              <w:tab/>
            </w:r>
            <w:r w:rsidR="00E631E8">
              <w:rPr>
                <w:noProof/>
                <w:webHidden/>
              </w:rPr>
              <w:fldChar w:fldCharType="begin"/>
            </w:r>
            <w:r w:rsidR="00E631E8">
              <w:rPr>
                <w:noProof/>
                <w:webHidden/>
              </w:rPr>
              <w:instrText xml:space="preserve"> PAGEREF _Toc110593582 \h </w:instrText>
            </w:r>
            <w:r w:rsidR="00E631E8">
              <w:rPr>
                <w:noProof/>
                <w:webHidden/>
              </w:rPr>
            </w:r>
            <w:r w:rsidR="00E631E8">
              <w:rPr>
                <w:noProof/>
                <w:webHidden/>
              </w:rPr>
              <w:fldChar w:fldCharType="separate"/>
            </w:r>
            <w:r w:rsidR="00E631E8">
              <w:rPr>
                <w:noProof/>
                <w:webHidden/>
              </w:rPr>
              <w:t>2</w:t>
            </w:r>
            <w:r w:rsidR="00E631E8">
              <w:rPr>
                <w:noProof/>
                <w:webHidden/>
              </w:rPr>
              <w:fldChar w:fldCharType="end"/>
            </w:r>
          </w:hyperlink>
        </w:p>
        <w:p w14:paraId="71EBB2FE" w14:textId="5795B9F0" w:rsidR="00E631E8" w:rsidRDefault="00000000">
          <w:pPr>
            <w:pStyle w:val="TOC1"/>
            <w:tabs>
              <w:tab w:val="right" w:leader="dot" w:pos="9350"/>
            </w:tabs>
            <w:rPr>
              <w:rFonts w:eastAsiaTheme="minorEastAsia"/>
              <w:noProof/>
              <w:lang w:eastAsia="en-CA"/>
            </w:rPr>
          </w:pPr>
          <w:hyperlink w:anchor="_Toc110593583" w:history="1">
            <w:r w:rsidR="00E631E8" w:rsidRPr="00F40F8F">
              <w:rPr>
                <w:rStyle w:val="Hyperlink"/>
                <w:noProof/>
                <w:lang w:val="en-US"/>
              </w:rPr>
              <w:t>Structure of the Readiness Assessment</w:t>
            </w:r>
            <w:r w:rsidR="00E631E8">
              <w:rPr>
                <w:noProof/>
                <w:webHidden/>
              </w:rPr>
              <w:tab/>
            </w:r>
            <w:r w:rsidR="00E631E8">
              <w:rPr>
                <w:noProof/>
                <w:webHidden/>
              </w:rPr>
              <w:fldChar w:fldCharType="begin"/>
            </w:r>
            <w:r w:rsidR="00E631E8">
              <w:rPr>
                <w:noProof/>
                <w:webHidden/>
              </w:rPr>
              <w:instrText xml:space="preserve"> PAGEREF _Toc110593583 \h </w:instrText>
            </w:r>
            <w:r w:rsidR="00E631E8">
              <w:rPr>
                <w:noProof/>
                <w:webHidden/>
              </w:rPr>
            </w:r>
            <w:r w:rsidR="00E631E8">
              <w:rPr>
                <w:noProof/>
                <w:webHidden/>
              </w:rPr>
              <w:fldChar w:fldCharType="separate"/>
            </w:r>
            <w:r w:rsidR="00E631E8">
              <w:rPr>
                <w:noProof/>
                <w:webHidden/>
              </w:rPr>
              <w:t>2</w:t>
            </w:r>
            <w:r w:rsidR="00E631E8">
              <w:rPr>
                <w:noProof/>
                <w:webHidden/>
              </w:rPr>
              <w:fldChar w:fldCharType="end"/>
            </w:r>
          </w:hyperlink>
        </w:p>
        <w:p w14:paraId="7A3EB860" w14:textId="4C87DE4C" w:rsidR="00E631E8" w:rsidRDefault="00000000">
          <w:pPr>
            <w:pStyle w:val="TOC1"/>
            <w:tabs>
              <w:tab w:val="right" w:leader="dot" w:pos="9350"/>
            </w:tabs>
            <w:rPr>
              <w:rFonts w:eastAsiaTheme="minorEastAsia"/>
              <w:noProof/>
              <w:lang w:eastAsia="en-CA"/>
            </w:rPr>
          </w:pPr>
          <w:hyperlink w:anchor="_Toc110593584" w:history="1">
            <w:r w:rsidR="00E631E8" w:rsidRPr="00F40F8F">
              <w:rPr>
                <w:rStyle w:val="Hyperlink"/>
                <w:noProof/>
              </w:rPr>
              <w:t>Preparation</w:t>
            </w:r>
            <w:r w:rsidR="00E631E8">
              <w:rPr>
                <w:noProof/>
                <w:webHidden/>
              </w:rPr>
              <w:tab/>
            </w:r>
            <w:r w:rsidR="00E631E8">
              <w:rPr>
                <w:noProof/>
                <w:webHidden/>
              </w:rPr>
              <w:fldChar w:fldCharType="begin"/>
            </w:r>
            <w:r w:rsidR="00E631E8">
              <w:rPr>
                <w:noProof/>
                <w:webHidden/>
              </w:rPr>
              <w:instrText xml:space="preserve"> PAGEREF _Toc110593584 \h </w:instrText>
            </w:r>
            <w:r w:rsidR="00E631E8">
              <w:rPr>
                <w:noProof/>
                <w:webHidden/>
              </w:rPr>
            </w:r>
            <w:r w:rsidR="00E631E8">
              <w:rPr>
                <w:noProof/>
                <w:webHidden/>
              </w:rPr>
              <w:fldChar w:fldCharType="separate"/>
            </w:r>
            <w:r w:rsidR="00E631E8">
              <w:rPr>
                <w:noProof/>
                <w:webHidden/>
              </w:rPr>
              <w:t>2</w:t>
            </w:r>
            <w:r w:rsidR="00E631E8">
              <w:rPr>
                <w:noProof/>
                <w:webHidden/>
              </w:rPr>
              <w:fldChar w:fldCharType="end"/>
            </w:r>
          </w:hyperlink>
        </w:p>
        <w:p w14:paraId="53342FB0" w14:textId="4A9EC3C6" w:rsidR="00E631E8" w:rsidRDefault="00000000">
          <w:pPr>
            <w:pStyle w:val="TOC2"/>
            <w:tabs>
              <w:tab w:val="right" w:leader="dot" w:pos="9350"/>
            </w:tabs>
            <w:rPr>
              <w:rFonts w:eastAsiaTheme="minorEastAsia"/>
              <w:noProof/>
              <w:lang w:eastAsia="en-CA"/>
            </w:rPr>
          </w:pPr>
          <w:hyperlink w:anchor="_Toc110593585" w:history="1">
            <w:r w:rsidR="00E631E8" w:rsidRPr="00F40F8F">
              <w:rPr>
                <w:rStyle w:val="Hyperlink"/>
                <w:noProof/>
                <w:lang w:val="en-US"/>
              </w:rPr>
              <w:t>Assembling Your Completion Team</w:t>
            </w:r>
            <w:r w:rsidR="00E631E8">
              <w:rPr>
                <w:noProof/>
                <w:webHidden/>
              </w:rPr>
              <w:tab/>
            </w:r>
            <w:r w:rsidR="00E631E8">
              <w:rPr>
                <w:noProof/>
                <w:webHidden/>
              </w:rPr>
              <w:fldChar w:fldCharType="begin"/>
            </w:r>
            <w:r w:rsidR="00E631E8">
              <w:rPr>
                <w:noProof/>
                <w:webHidden/>
              </w:rPr>
              <w:instrText xml:space="preserve"> PAGEREF _Toc110593585 \h </w:instrText>
            </w:r>
            <w:r w:rsidR="00E631E8">
              <w:rPr>
                <w:noProof/>
                <w:webHidden/>
              </w:rPr>
            </w:r>
            <w:r w:rsidR="00E631E8">
              <w:rPr>
                <w:noProof/>
                <w:webHidden/>
              </w:rPr>
              <w:fldChar w:fldCharType="separate"/>
            </w:r>
            <w:r w:rsidR="00E631E8">
              <w:rPr>
                <w:noProof/>
                <w:webHidden/>
              </w:rPr>
              <w:t>2</w:t>
            </w:r>
            <w:r w:rsidR="00E631E8">
              <w:rPr>
                <w:noProof/>
                <w:webHidden/>
              </w:rPr>
              <w:fldChar w:fldCharType="end"/>
            </w:r>
          </w:hyperlink>
        </w:p>
        <w:p w14:paraId="141653AC" w14:textId="15912448" w:rsidR="00E631E8" w:rsidRDefault="00000000">
          <w:pPr>
            <w:pStyle w:val="TOC3"/>
            <w:tabs>
              <w:tab w:val="right" w:leader="dot" w:pos="9350"/>
            </w:tabs>
            <w:rPr>
              <w:rFonts w:eastAsiaTheme="minorEastAsia"/>
              <w:noProof/>
              <w:lang w:eastAsia="en-CA"/>
            </w:rPr>
          </w:pPr>
          <w:hyperlink w:anchor="_Toc110593586" w:history="1">
            <w:r w:rsidR="00E631E8" w:rsidRPr="00F40F8F">
              <w:rPr>
                <w:rStyle w:val="Hyperlink"/>
                <w:bCs/>
                <w:iCs/>
                <w:noProof/>
              </w:rPr>
              <w:t>Disability Services Personnel</w:t>
            </w:r>
            <w:r w:rsidR="00E631E8">
              <w:rPr>
                <w:noProof/>
                <w:webHidden/>
              </w:rPr>
              <w:tab/>
            </w:r>
            <w:r w:rsidR="00E631E8">
              <w:rPr>
                <w:noProof/>
                <w:webHidden/>
              </w:rPr>
              <w:fldChar w:fldCharType="begin"/>
            </w:r>
            <w:r w:rsidR="00E631E8">
              <w:rPr>
                <w:noProof/>
                <w:webHidden/>
              </w:rPr>
              <w:instrText xml:space="preserve"> PAGEREF _Toc110593586 \h </w:instrText>
            </w:r>
            <w:r w:rsidR="00E631E8">
              <w:rPr>
                <w:noProof/>
                <w:webHidden/>
              </w:rPr>
            </w:r>
            <w:r w:rsidR="00E631E8">
              <w:rPr>
                <w:noProof/>
                <w:webHidden/>
              </w:rPr>
              <w:fldChar w:fldCharType="separate"/>
            </w:r>
            <w:r w:rsidR="00E631E8">
              <w:rPr>
                <w:noProof/>
                <w:webHidden/>
              </w:rPr>
              <w:t>2</w:t>
            </w:r>
            <w:r w:rsidR="00E631E8">
              <w:rPr>
                <w:noProof/>
                <w:webHidden/>
              </w:rPr>
              <w:fldChar w:fldCharType="end"/>
            </w:r>
          </w:hyperlink>
        </w:p>
        <w:p w14:paraId="3794B411" w14:textId="65EFC0F8" w:rsidR="00E631E8" w:rsidRDefault="00000000">
          <w:pPr>
            <w:pStyle w:val="TOC3"/>
            <w:tabs>
              <w:tab w:val="right" w:leader="dot" w:pos="9350"/>
            </w:tabs>
            <w:rPr>
              <w:rFonts w:eastAsiaTheme="minorEastAsia"/>
              <w:noProof/>
              <w:lang w:eastAsia="en-CA"/>
            </w:rPr>
          </w:pPr>
          <w:hyperlink w:anchor="_Toc110593587" w:history="1">
            <w:r w:rsidR="00E631E8" w:rsidRPr="00F40F8F">
              <w:rPr>
                <w:rStyle w:val="Hyperlink"/>
                <w:bCs/>
                <w:iCs/>
                <w:noProof/>
              </w:rPr>
              <w:t>Career Services Personnel</w:t>
            </w:r>
            <w:r w:rsidR="00E631E8">
              <w:rPr>
                <w:noProof/>
                <w:webHidden/>
              </w:rPr>
              <w:tab/>
            </w:r>
            <w:r w:rsidR="00E631E8">
              <w:rPr>
                <w:noProof/>
                <w:webHidden/>
              </w:rPr>
              <w:fldChar w:fldCharType="begin"/>
            </w:r>
            <w:r w:rsidR="00E631E8">
              <w:rPr>
                <w:noProof/>
                <w:webHidden/>
              </w:rPr>
              <w:instrText xml:space="preserve"> PAGEREF _Toc110593587 \h </w:instrText>
            </w:r>
            <w:r w:rsidR="00E631E8">
              <w:rPr>
                <w:noProof/>
                <w:webHidden/>
              </w:rPr>
            </w:r>
            <w:r w:rsidR="00E631E8">
              <w:rPr>
                <w:noProof/>
                <w:webHidden/>
              </w:rPr>
              <w:fldChar w:fldCharType="separate"/>
            </w:r>
            <w:r w:rsidR="00E631E8">
              <w:rPr>
                <w:noProof/>
                <w:webHidden/>
              </w:rPr>
              <w:t>2</w:t>
            </w:r>
            <w:r w:rsidR="00E631E8">
              <w:rPr>
                <w:noProof/>
                <w:webHidden/>
              </w:rPr>
              <w:fldChar w:fldCharType="end"/>
            </w:r>
          </w:hyperlink>
        </w:p>
        <w:p w14:paraId="5ECCCE0F" w14:textId="3FE500A2" w:rsidR="00E631E8" w:rsidRDefault="00000000">
          <w:pPr>
            <w:pStyle w:val="TOC3"/>
            <w:tabs>
              <w:tab w:val="right" w:leader="dot" w:pos="9350"/>
            </w:tabs>
            <w:rPr>
              <w:rFonts w:eastAsiaTheme="minorEastAsia"/>
              <w:noProof/>
              <w:lang w:eastAsia="en-CA"/>
            </w:rPr>
          </w:pPr>
          <w:hyperlink w:anchor="_Toc110593588" w:history="1">
            <w:r w:rsidR="00E631E8" w:rsidRPr="00F40F8F">
              <w:rPr>
                <w:rStyle w:val="Hyperlink"/>
                <w:bCs/>
                <w:iCs/>
                <w:noProof/>
              </w:rPr>
              <w:t>Senior Leadership Personnel</w:t>
            </w:r>
            <w:r w:rsidR="00E631E8">
              <w:rPr>
                <w:noProof/>
                <w:webHidden/>
              </w:rPr>
              <w:tab/>
            </w:r>
            <w:r w:rsidR="00E631E8">
              <w:rPr>
                <w:noProof/>
                <w:webHidden/>
              </w:rPr>
              <w:fldChar w:fldCharType="begin"/>
            </w:r>
            <w:r w:rsidR="00E631E8">
              <w:rPr>
                <w:noProof/>
                <w:webHidden/>
              </w:rPr>
              <w:instrText xml:space="preserve"> PAGEREF _Toc110593588 \h </w:instrText>
            </w:r>
            <w:r w:rsidR="00E631E8">
              <w:rPr>
                <w:noProof/>
                <w:webHidden/>
              </w:rPr>
            </w:r>
            <w:r w:rsidR="00E631E8">
              <w:rPr>
                <w:noProof/>
                <w:webHidden/>
              </w:rPr>
              <w:fldChar w:fldCharType="separate"/>
            </w:r>
            <w:r w:rsidR="00E631E8">
              <w:rPr>
                <w:noProof/>
                <w:webHidden/>
              </w:rPr>
              <w:t>3</w:t>
            </w:r>
            <w:r w:rsidR="00E631E8">
              <w:rPr>
                <w:noProof/>
                <w:webHidden/>
              </w:rPr>
              <w:fldChar w:fldCharType="end"/>
            </w:r>
          </w:hyperlink>
        </w:p>
        <w:p w14:paraId="720A0623" w14:textId="48E3BCB4" w:rsidR="00E631E8" w:rsidRDefault="00000000">
          <w:pPr>
            <w:pStyle w:val="TOC2"/>
            <w:tabs>
              <w:tab w:val="right" w:leader="dot" w:pos="9350"/>
            </w:tabs>
            <w:rPr>
              <w:rFonts w:eastAsiaTheme="minorEastAsia"/>
              <w:noProof/>
              <w:lang w:eastAsia="en-CA"/>
            </w:rPr>
          </w:pPr>
          <w:hyperlink w:anchor="_Toc110593589" w:history="1">
            <w:r w:rsidR="00E631E8" w:rsidRPr="00F40F8F">
              <w:rPr>
                <w:rStyle w:val="Hyperlink"/>
                <w:noProof/>
                <w:lang w:val="en-US"/>
              </w:rPr>
              <w:t>Additional Consultations</w:t>
            </w:r>
            <w:r w:rsidR="00E631E8">
              <w:rPr>
                <w:noProof/>
                <w:webHidden/>
              </w:rPr>
              <w:tab/>
            </w:r>
            <w:r w:rsidR="00E631E8">
              <w:rPr>
                <w:noProof/>
                <w:webHidden/>
              </w:rPr>
              <w:fldChar w:fldCharType="begin"/>
            </w:r>
            <w:r w:rsidR="00E631E8">
              <w:rPr>
                <w:noProof/>
                <w:webHidden/>
              </w:rPr>
              <w:instrText xml:space="preserve"> PAGEREF _Toc110593589 \h </w:instrText>
            </w:r>
            <w:r w:rsidR="00E631E8">
              <w:rPr>
                <w:noProof/>
                <w:webHidden/>
              </w:rPr>
            </w:r>
            <w:r w:rsidR="00E631E8">
              <w:rPr>
                <w:noProof/>
                <w:webHidden/>
              </w:rPr>
              <w:fldChar w:fldCharType="separate"/>
            </w:r>
            <w:r w:rsidR="00E631E8">
              <w:rPr>
                <w:noProof/>
                <w:webHidden/>
              </w:rPr>
              <w:t>3</w:t>
            </w:r>
            <w:r w:rsidR="00E631E8">
              <w:rPr>
                <w:noProof/>
                <w:webHidden/>
              </w:rPr>
              <w:fldChar w:fldCharType="end"/>
            </w:r>
          </w:hyperlink>
        </w:p>
        <w:p w14:paraId="059A741D" w14:textId="3367A04C" w:rsidR="00E631E8" w:rsidRDefault="00000000">
          <w:pPr>
            <w:pStyle w:val="TOC2"/>
            <w:tabs>
              <w:tab w:val="right" w:leader="dot" w:pos="9350"/>
            </w:tabs>
            <w:rPr>
              <w:rFonts w:eastAsiaTheme="minorEastAsia"/>
              <w:noProof/>
              <w:lang w:eastAsia="en-CA"/>
            </w:rPr>
          </w:pPr>
          <w:hyperlink w:anchor="_Toc110593590" w:history="1">
            <w:r w:rsidR="00E631E8" w:rsidRPr="00F40F8F">
              <w:rPr>
                <w:rStyle w:val="Hyperlink"/>
                <w:noProof/>
                <w:lang w:val="en-US"/>
              </w:rPr>
              <w:t>Getting Ready</w:t>
            </w:r>
            <w:r w:rsidR="00E631E8">
              <w:rPr>
                <w:noProof/>
                <w:webHidden/>
              </w:rPr>
              <w:tab/>
            </w:r>
            <w:r w:rsidR="00E631E8">
              <w:rPr>
                <w:noProof/>
                <w:webHidden/>
              </w:rPr>
              <w:fldChar w:fldCharType="begin"/>
            </w:r>
            <w:r w:rsidR="00E631E8">
              <w:rPr>
                <w:noProof/>
                <w:webHidden/>
              </w:rPr>
              <w:instrText xml:space="preserve"> PAGEREF _Toc110593590 \h </w:instrText>
            </w:r>
            <w:r w:rsidR="00E631E8">
              <w:rPr>
                <w:noProof/>
                <w:webHidden/>
              </w:rPr>
            </w:r>
            <w:r w:rsidR="00E631E8">
              <w:rPr>
                <w:noProof/>
                <w:webHidden/>
              </w:rPr>
              <w:fldChar w:fldCharType="separate"/>
            </w:r>
            <w:r w:rsidR="00E631E8">
              <w:rPr>
                <w:noProof/>
                <w:webHidden/>
              </w:rPr>
              <w:t>3</w:t>
            </w:r>
            <w:r w:rsidR="00E631E8">
              <w:rPr>
                <w:noProof/>
                <w:webHidden/>
              </w:rPr>
              <w:fldChar w:fldCharType="end"/>
            </w:r>
          </w:hyperlink>
        </w:p>
        <w:p w14:paraId="116538B5" w14:textId="007DED50" w:rsidR="00E631E8" w:rsidRDefault="00000000">
          <w:pPr>
            <w:pStyle w:val="TOC1"/>
            <w:tabs>
              <w:tab w:val="right" w:leader="dot" w:pos="9350"/>
            </w:tabs>
            <w:rPr>
              <w:rFonts w:eastAsiaTheme="minorEastAsia"/>
              <w:noProof/>
              <w:lang w:eastAsia="en-CA"/>
            </w:rPr>
          </w:pPr>
          <w:hyperlink w:anchor="_Toc110593591" w:history="1">
            <w:r w:rsidR="00E631E8" w:rsidRPr="00F40F8F">
              <w:rPr>
                <w:rStyle w:val="Hyperlink"/>
                <w:noProof/>
                <w:lang w:val="en-US"/>
              </w:rPr>
              <w:t>Completing the Form</w:t>
            </w:r>
            <w:r w:rsidR="00E631E8">
              <w:rPr>
                <w:noProof/>
                <w:webHidden/>
              </w:rPr>
              <w:tab/>
            </w:r>
            <w:r w:rsidR="00E631E8">
              <w:rPr>
                <w:noProof/>
                <w:webHidden/>
              </w:rPr>
              <w:fldChar w:fldCharType="begin"/>
            </w:r>
            <w:r w:rsidR="00E631E8">
              <w:rPr>
                <w:noProof/>
                <w:webHidden/>
              </w:rPr>
              <w:instrText xml:space="preserve"> PAGEREF _Toc110593591 \h </w:instrText>
            </w:r>
            <w:r w:rsidR="00E631E8">
              <w:rPr>
                <w:noProof/>
                <w:webHidden/>
              </w:rPr>
            </w:r>
            <w:r w:rsidR="00E631E8">
              <w:rPr>
                <w:noProof/>
                <w:webHidden/>
              </w:rPr>
              <w:fldChar w:fldCharType="separate"/>
            </w:r>
            <w:r w:rsidR="00E631E8">
              <w:rPr>
                <w:noProof/>
                <w:webHidden/>
              </w:rPr>
              <w:t>3</w:t>
            </w:r>
            <w:r w:rsidR="00E631E8">
              <w:rPr>
                <w:noProof/>
                <w:webHidden/>
              </w:rPr>
              <w:fldChar w:fldCharType="end"/>
            </w:r>
          </w:hyperlink>
        </w:p>
        <w:p w14:paraId="733D25C2" w14:textId="236A31EF" w:rsidR="00E631E8" w:rsidRDefault="00000000">
          <w:pPr>
            <w:pStyle w:val="TOC2"/>
            <w:tabs>
              <w:tab w:val="right" w:leader="dot" w:pos="9350"/>
            </w:tabs>
            <w:rPr>
              <w:rFonts w:eastAsiaTheme="minorEastAsia"/>
              <w:noProof/>
              <w:lang w:eastAsia="en-CA"/>
            </w:rPr>
          </w:pPr>
          <w:hyperlink w:anchor="_Toc110593592" w:history="1">
            <w:r w:rsidR="00E631E8" w:rsidRPr="00F40F8F">
              <w:rPr>
                <w:rStyle w:val="Hyperlink"/>
                <w:noProof/>
                <w:lang w:val="en-US"/>
              </w:rPr>
              <w:t>Submitting the Form</w:t>
            </w:r>
            <w:r w:rsidR="00E631E8">
              <w:rPr>
                <w:noProof/>
                <w:webHidden/>
              </w:rPr>
              <w:tab/>
            </w:r>
            <w:r w:rsidR="00E631E8">
              <w:rPr>
                <w:noProof/>
                <w:webHidden/>
              </w:rPr>
              <w:fldChar w:fldCharType="begin"/>
            </w:r>
            <w:r w:rsidR="00E631E8">
              <w:rPr>
                <w:noProof/>
                <w:webHidden/>
              </w:rPr>
              <w:instrText xml:space="preserve"> PAGEREF _Toc110593592 \h </w:instrText>
            </w:r>
            <w:r w:rsidR="00E631E8">
              <w:rPr>
                <w:noProof/>
                <w:webHidden/>
              </w:rPr>
            </w:r>
            <w:r w:rsidR="00E631E8">
              <w:rPr>
                <w:noProof/>
                <w:webHidden/>
              </w:rPr>
              <w:fldChar w:fldCharType="separate"/>
            </w:r>
            <w:r w:rsidR="00E631E8">
              <w:rPr>
                <w:noProof/>
                <w:webHidden/>
              </w:rPr>
              <w:t>3</w:t>
            </w:r>
            <w:r w:rsidR="00E631E8">
              <w:rPr>
                <w:noProof/>
                <w:webHidden/>
              </w:rPr>
              <w:fldChar w:fldCharType="end"/>
            </w:r>
          </w:hyperlink>
        </w:p>
        <w:p w14:paraId="0BDE718D" w14:textId="46C8A618" w:rsidR="00E631E8" w:rsidRDefault="00000000">
          <w:pPr>
            <w:pStyle w:val="TOC1"/>
            <w:tabs>
              <w:tab w:val="right" w:leader="dot" w:pos="9350"/>
            </w:tabs>
            <w:rPr>
              <w:rFonts w:eastAsiaTheme="minorEastAsia"/>
              <w:noProof/>
              <w:lang w:eastAsia="en-CA"/>
            </w:rPr>
          </w:pPr>
          <w:hyperlink w:anchor="_Toc110593593" w:history="1">
            <w:r w:rsidR="00E631E8" w:rsidRPr="00F40F8F">
              <w:rPr>
                <w:rStyle w:val="Hyperlink"/>
                <w:noProof/>
                <w:lang w:val="en-US"/>
              </w:rPr>
              <w:t>Useful Definitions</w:t>
            </w:r>
            <w:r w:rsidR="00E631E8">
              <w:rPr>
                <w:noProof/>
                <w:webHidden/>
              </w:rPr>
              <w:tab/>
            </w:r>
            <w:r w:rsidR="00E631E8">
              <w:rPr>
                <w:noProof/>
                <w:webHidden/>
              </w:rPr>
              <w:fldChar w:fldCharType="begin"/>
            </w:r>
            <w:r w:rsidR="00E631E8">
              <w:rPr>
                <w:noProof/>
                <w:webHidden/>
              </w:rPr>
              <w:instrText xml:space="preserve"> PAGEREF _Toc110593593 \h </w:instrText>
            </w:r>
            <w:r w:rsidR="00E631E8">
              <w:rPr>
                <w:noProof/>
                <w:webHidden/>
              </w:rPr>
            </w:r>
            <w:r w:rsidR="00E631E8">
              <w:rPr>
                <w:noProof/>
                <w:webHidden/>
              </w:rPr>
              <w:fldChar w:fldCharType="separate"/>
            </w:r>
            <w:r w:rsidR="00E631E8">
              <w:rPr>
                <w:noProof/>
                <w:webHidden/>
              </w:rPr>
              <w:t>3</w:t>
            </w:r>
            <w:r w:rsidR="00E631E8">
              <w:rPr>
                <w:noProof/>
                <w:webHidden/>
              </w:rPr>
              <w:fldChar w:fldCharType="end"/>
            </w:r>
          </w:hyperlink>
        </w:p>
        <w:p w14:paraId="6FB6DB41" w14:textId="0FA919ED" w:rsidR="00E631E8" w:rsidRDefault="00000000">
          <w:pPr>
            <w:pStyle w:val="TOC1"/>
            <w:tabs>
              <w:tab w:val="right" w:leader="dot" w:pos="9350"/>
            </w:tabs>
            <w:rPr>
              <w:rFonts w:eastAsiaTheme="minorEastAsia"/>
              <w:noProof/>
              <w:lang w:eastAsia="en-CA"/>
            </w:rPr>
          </w:pPr>
          <w:hyperlink w:anchor="_Toc110593594" w:history="1">
            <w:r w:rsidR="00E631E8" w:rsidRPr="00F40F8F">
              <w:rPr>
                <w:rStyle w:val="Hyperlink"/>
                <w:noProof/>
                <w:lang w:val="en-US"/>
              </w:rPr>
              <w:t>Additional Support</w:t>
            </w:r>
            <w:r w:rsidR="00E631E8">
              <w:rPr>
                <w:noProof/>
                <w:webHidden/>
              </w:rPr>
              <w:tab/>
            </w:r>
            <w:r w:rsidR="00E631E8">
              <w:rPr>
                <w:noProof/>
                <w:webHidden/>
              </w:rPr>
              <w:fldChar w:fldCharType="begin"/>
            </w:r>
            <w:r w:rsidR="00E631E8">
              <w:rPr>
                <w:noProof/>
                <w:webHidden/>
              </w:rPr>
              <w:instrText xml:space="preserve"> PAGEREF _Toc110593594 \h </w:instrText>
            </w:r>
            <w:r w:rsidR="00E631E8">
              <w:rPr>
                <w:noProof/>
                <w:webHidden/>
              </w:rPr>
            </w:r>
            <w:r w:rsidR="00E631E8">
              <w:rPr>
                <w:noProof/>
                <w:webHidden/>
              </w:rPr>
              <w:fldChar w:fldCharType="separate"/>
            </w:r>
            <w:r w:rsidR="00E631E8">
              <w:rPr>
                <w:noProof/>
                <w:webHidden/>
              </w:rPr>
              <w:t>4</w:t>
            </w:r>
            <w:r w:rsidR="00E631E8">
              <w:rPr>
                <w:noProof/>
                <w:webHidden/>
              </w:rPr>
              <w:fldChar w:fldCharType="end"/>
            </w:r>
          </w:hyperlink>
        </w:p>
        <w:p w14:paraId="183F0982" w14:textId="55062CD2" w:rsidR="00CB1986" w:rsidRDefault="00CB1986">
          <w:r>
            <w:rPr>
              <w:b/>
              <w:bCs/>
              <w:noProof/>
            </w:rPr>
            <w:fldChar w:fldCharType="end"/>
          </w:r>
        </w:p>
      </w:sdtContent>
    </w:sdt>
    <w:p w14:paraId="71308A1F" w14:textId="77777777" w:rsidR="00CB1986" w:rsidRDefault="00CB1986" w:rsidP="00A044D6">
      <w:pPr>
        <w:pStyle w:val="Heading1"/>
        <w:rPr>
          <w:lang w:val="en-US"/>
        </w:rPr>
      </w:pPr>
    </w:p>
    <w:p w14:paraId="36D95673" w14:textId="77777777" w:rsidR="00CB1986" w:rsidRDefault="00CB1986">
      <w:pPr>
        <w:rPr>
          <w:rFonts w:asciiTheme="majorHAnsi" w:eastAsiaTheme="majorEastAsia" w:hAnsiTheme="majorHAnsi" w:cstheme="majorBidi"/>
          <w:sz w:val="32"/>
          <w:szCs w:val="32"/>
          <w:lang w:val="en-US"/>
        </w:rPr>
      </w:pPr>
      <w:r>
        <w:rPr>
          <w:lang w:val="en-US"/>
        </w:rPr>
        <w:br w:type="page"/>
      </w:r>
    </w:p>
    <w:p w14:paraId="39EC13BE" w14:textId="6E2FB255" w:rsidR="000845EC" w:rsidRDefault="000845EC" w:rsidP="00A044D6">
      <w:pPr>
        <w:pStyle w:val="Heading1"/>
        <w:rPr>
          <w:lang w:val="en-US"/>
        </w:rPr>
      </w:pPr>
      <w:bookmarkStart w:id="1" w:name="_Toc110593582"/>
      <w:r>
        <w:rPr>
          <w:lang w:val="en-US"/>
        </w:rPr>
        <w:lastRenderedPageBreak/>
        <w:t>Purpose</w:t>
      </w:r>
      <w:bookmarkEnd w:id="1"/>
    </w:p>
    <w:p w14:paraId="0A37501D" w14:textId="090006B5" w:rsidR="000845EC" w:rsidRDefault="000845EC" w:rsidP="5C9AAA69">
      <w:pPr>
        <w:rPr>
          <w:lang w:val="en-US"/>
        </w:rPr>
      </w:pPr>
      <w:r w:rsidRPr="5B0F4880">
        <w:rPr>
          <w:lang w:val="en-US"/>
        </w:rPr>
        <w:t xml:space="preserve">The </w:t>
      </w:r>
      <w:r w:rsidR="007E272F" w:rsidRPr="5B0F4880">
        <w:rPr>
          <w:lang w:val="en-US"/>
        </w:rPr>
        <w:t xml:space="preserve">David C. Onley Initiative </w:t>
      </w:r>
      <w:r w:rsidR="007E272F">
        <w:rPr>
          <w:lang w:val="en-US"/>
        </w:rPr>
        <w:t>(D</w:t>
      </w:r>
      <w:r w:rsidRPr="5B0F4880">
        <w:rPr>
          <w:lang w:val="en-US"/>
        </w:rPr>
        <w:t>COI</w:t>
      </w:r>
      <w:r w:rsidR="007E272F">
        <w:rPr>
          <w:lang w:val="en-US"/>
        </w:rPr>
        <w:t>)</w:t>
      </w:r>
      <w:r w:rsidRPr="5B0F4880">
        <w:rPr>
          <w:lang w:val="en-US"/>
        </w:rPr>
        <w:t xml:space="preserve"> 2.0 Readiness Assessment is designed to evaluate your institution’s level of readiness to implement </w:t>
      </w:r>
      <w:r w:rsidR="00BA474C" w:rsidRPr="5B0F4880">
        <w:rPr>
          <w:lang w:val="en-US"/>
        </w:rPr>
        <w:t>the DCOI suite of strategies to increase employability and outcomes for students with disabilities. Included in this assessment are questions</w:t>
      </w:r>
      <w:r w:rsidRPr="5B0F4880">
        <w:rPr>
          <w:lang w:val="en-US"/>
        </w:rPr>
        <w:t xml:space="preserve"> about psychological factors (e.g., openness to change) and questions about structur</w:t>
      </w:r>
      <w:r w:rsidR="00BA474C" w:rsidRPr="5B0F4880">
        <w:rPr>
          <w:lang w:val="en-US"/>
        </w:rPr>
        <w:t>al factors (e.g., p</w:t>
      </w:r>
      <w:r w:rsidRPr="5B0F4880">
        <w:rPr>
          <w:lang w:val="en-US"/>
        </w:rPr>
        <w:t xml:space="preserve">olicies currently in place) that will support successful implementation of </w:t>
      </w:r>
      <w:r w:rsidR="00BA474C" w:rsidRPr="5B0F4880">
        <w:rPr>
          <w:lang w:val="en-US"/>
        </w:rPr>
        <w:t xml:space="preserve">the DCOI activities. </w:t>
      </w:r>
      <w:r w:rsidRPr="5B0F4880">
        <w:rPr>
          <w:lang w:val="en-US"/>
        </w:rPr>
        <w:t xml:space="preserve"> </w:t>
      </w:r>
    </w:p>
    <w:p w14:paraId="6F68CB8F" w14:textId="12B4EE9B" w:rsidR="000845EC" w:rsidRDefault="000845EC" w:rsidP="00A044D6">
      <w:pPr>
        <w:pStyle w:val="Heading1"/>
        <w:rPr>
          <w:rFonts w:ascii="Calibri Light" w:hAnsi="Calibri Light"/>
          <w:lang w:val="en-US"/>
        </w:rPr>
      </w:pPr>
      <w:bookmarkStart w:id="2" w:name="_Toc110593583"/>
      <w:r w:rsidRPr="5B0F4880">
        <w:rPr>
          <w:lang w:val="en-US"/>
        </w:rPr>
        <w:t>Structure</w:t>
      </w:r>
      <w:r w:rsidR="00BA474C" w:rsidRPr="5B0F4880">
        <w:rPr>
          <w:lang w:val="en-US"/>
        </w:rPr>
        <w:t xml:space="preserve"> of the Readiness Assessment</w:t>
      </w:r>
      <w:bookmarkEnd w:id="2"/>
      <w:r w:rsidR="00BA474C" w:rsidRPr="5B0F4880">
        <w:rPr>
          <w:lang w:val="en-US"/>
        </w:rPr>
        <w:t xml:space="preserve"> </w:t>
      </w:r>
    </w:p>
    <w:p w14:paraId="5C85EC67" w14:textId="18CB1F43" w:rsidR="007E272F" w:rsidRDefault="00702723" w:rsidP="5C9AAA69">
      <w:pPr>
        <w:rPr>
          <w:lang w:val="en-US"/>
        </w:rPr>
      </w:pPr>
      <w:r w:rsidRPr="5B0F4880">
        <w:rPr>
          <w:lang w:val="en-US"/>
        </w:rPr>
        <w:t xml:space="preserve">The Readiness Assessment is comprised of three parts. </w:t>
      </w:r>
      <w:r w:rsidR="00794907" w:rsidRPr="5B0F4880">
        <w:rPr>
          <w:lang w:val="en-US"/>
        </w:rPr>
        <w:t>In Part 1</w:t>
      </w:r>
      <w:r w:rsidR="007E272F">
        <w:rPr>
          <w:lang w:val="en-US"/>
        </w:rPr>
        <w:t>,</w:t>
      </w:r>
      <w:r w:rsidR="00794907" w:rsidRPr="5B0F4880">
        <w:rPr>
          <w:lang w:val="en-US"/>
        </w:rPr>
        <w:t xml:space="preserve"> you will be asked general questions about your institution. </w:t>
      </w:r>
    </w:p>
    <w:p w14:paraId="25D400AA" w14:textId="717515E2" w:rsidR="007E272F" w:rsidRDefault="00794907" w:rsidP="5C9AAA69">
      <w:pPr>
        <w:rPr>
          <w:lang w:val="en-US"/>
        </w:rPr>
      </w:pPr>
      <w:r w:rsidRPr="5B0F4880">
        <w:rPr>
          <w:lang w:val="en-US"/>
        </w:rPr>
        <w:t>In Part 2</w:t>
      </w:r>
      <w:r w:rsidR="007E272F">
        <w:rPr>
          <w:lang w:val="en-US"/>
        </w:rPr>
        <w:t>,</w:t>
      </w:r>
      <w:r w:rsidRPr="5B0F4880">
        <w:rPr>
          <w:lang w:val="en-US"/>
        </w:rPr>
        <w:t xml:space="preserve"> you will be asked more specific questions related to the readiness of your institution to implement the </w:t>
      </w:r>
      <w:r w:rsidR="00BA474C" w:rsidRPr="5B0F4880">
        <w:rPr>
          <w:lang w:val="en-US"/>
        </w:rPr>
        <w:t>DCOI</w:t>
      </w:r>
      <w:r w:rsidRPr="5B0F4880">
        <w:rPr>
          <w:lang w:val="en-US"/>
        </w:rPr>
        <w:t xml:space="preserve"> </w:t>
      </w:r>
      <w:r w:rsidR="00BA474C" w:rsidRPr="5B0F4880">
        <w:rPr>
          <w:lang w:val="en-US"/>
        </w:rPr>
        <w:t>s</w:t>
      </w:r>
      <w:r w:rsidRPr="5B0F4880">
        <w:rPr>
          <w:lang w:val="en-US"/>
        </w:rPr>
        <w:t xml:space="preserve">trategies. Some of the questions in Part 2 are forced choice questions that </w:t>
      </w:r>
      <w:r w:rsidR="00BA474C" w:rsidRPr="5B0F4880">
        <w:rPr>
          <w:lang w:val="en-US"/>
        </w:rPr>
        <w:t>will ask</w:t>
      </w:r>
      <w:r w:rsidRPr="5B0F4880">
        <w:rPr>
          <w:lang w:val="en-US"/>
        </w:rPr>
        <w:t xml:space="preserve"> you to </w:t>
      </w:r>
      <w:r w:rsidR="00BA474C" w:rsidRPr="5B0F4880">
        <w:rPr>
          <w:lang w:val="en-US"/>
        </w:rPr>
        <w:t>rate your institution using a scale</w:t>
      </w:r>
      <w:r w:rsidRPr="5B0F4880">
        <w:rPr>
          <w:lang w:val="en-US"/>
        </w:rPr>
        <w:t xml:space="preserve">. Other questions in Part 2 will ask you to provide information or examples using narrative text. </w:t>
      </w:r>
    </w:p>
    <w:p w14:paraId="260462C6" w14:textId="027514A0" w:rsidR="00F55F69" w:rsidRDefault="00794907" w:rsidP="5C9AAA69">
      <w:pPr>
        <w:rPr>
          <w:rFonts w:ascii="Calibri" w:eastAsia="Calibri" w:hAnsi="Calibri" w:cs="Calibri"/>
        </w:rPr>
      </w:pPr>
      <w:r w:rsidRPr="5B0F4880">
        <w:rPr>
          <w:lang w:val="en-US"/>
        </w:rPr>
        <w:t>In Part 3</w:t>
      </w:r>
      <w:r w:rsidR="007E272F">
        <w:rPr>
          <w:lang w:val="en-US"/>
        </w:rPr>
        <w:t>,</w:t>
      </w:r>
      <w:r w:rsidRPr="5B0F4880">
        <w:rPr>
          <w:lang w:val="en-US"/>
        </w:rPr>
        <w:t xml:space="preserve"> you will be asked to complete a checklist that will provide us with </w:t>
      </w:r>
      <w:r w:rsidR="5C9AAA69" w:rsidRPr="5B0F4880">
        <w:rPr>
          <w:rFonts w:ascii="Calibri" w:eastAsia="Calibri" w:hAnsi="Calibri" w:cs="Calibri"/>
        </w:rPr>
        <w:t>a snapshot of the resources, capabilities, and pre-existing commitments that are currently in place at your institution.</w:t>
      </w:r>
    </w:p>
    <w:p w14:paraId="1DF44F30" w14:textId="408E95D1" w:rsidR="007E272F" w:rsidRDefault="007E272F" w:rsidP="5C9AAA69">
      <w:pPr>
        <w:rPr>
          <w:rFonts w:ascii="Calibri" w:eastAsia="Calibri" w:hAnsi="Calibri" w:cs="Calibri"/>
        </w:rPr>
      </w:pPr>
      <w:r w:rsidRPr="5B0F4880">
        <w:rPr>
          <w:lang w:val="en-US"/>
        </w:rPr>
        <w:t>Please read through the “Instructions” section below prior to completing the Readiness Assessment.</w:t>
      </w:r>
    </w:p>
    <w:p w14:paraId="65524BBF" w14:textId="7AF375EC" w:rsidR="00794907" w:rsidRPr="00F55F69" w:rsidRDefault="005622C6" w:rsidP="00A044D6">
      <w:pPr>
        <w:pStyle w:val="Heading1"/>
      </w:pPr>
      <w:bookmarkStart w:id="3" w:name="_Toc110593584"/>
      <w:r w:rsidRPr="00F55F69">
        <w:t>Preparation</w:t>
      </w:r>
      <w:bookmarkEnd w:id="3"/>
      <w:r w:rsidRPr="00F55F69">
        <w:t xml:space="preserve"> </w:t>
      </w:r>
    </w:p>
    <w:p w14:paraId="57CCCD4E" w14:textId="7BB98C5B" w:rsidR="009E2222" w:rsidRDefault="00794907" w:rsidP="5C9AAA69">
      <w:pPr>
        <w:rPr>
          <w:lang w:val="en-US"/>
        </w:rPr>
      </w:pPr>
      <w:r w:rsidRPr="5B0F4880">
        <w:rPr>
          <w:lang w:val="en-US"/>
        </w:rPr>
        <w:t xml:space="preserve">The Readiness Assessment is designed to assess institutional levels of readiness to implement </w:t>
      </w:r>
      <w:r w:rsidR="00442498" w:rsidRPr="5B0F4880">
        <w:rPr>
          <w:lang w:val="en-US"/>
        </w:rPr>
        <w:t>the</w:t>
      </w:r>
      <w:r w:rsidRPr="5B0F4880">
        <w:rPr>
          <w:lang w:val="en-US"/>
        </w:rPr>
        <w:t xml:space="preserve"> DCOI </w:t>
      </w:r>
      <w:r w:rsidR="00442498" w:rsidRPr="5B0F4880">
        <w:rPr>
          <w:lang w:val="en-US"/>
        </w:rPr>
        <w:t xml:space="preserve">strategies. </w:t>
      </w:r>
      <w:r w:rsidRPr="5B0F4880">
        <w:rPr>
          <w:lang w:val="en-US"/>
        </w:rPr>
        <w:t xml:space="preserve">We want to ensure that your </w:t>
      </w:r>
      <w:r w:rsidR="00442498" w:rsidRPr="5B0F4880">
        <w:rPr>
          <w:lang w:val="en-US"/>
        </w:rPr>
        <w:t>responses truly reflect your institution’s level of readiness</w:t>
      </w:r>
      <w:r w:rsidRPr="5B0F4880">
        <w:rPr>
          <w:lang w:val="en-US"/>
        </w:rPr>
        <w:t xml:space="preserve">. For this reason, the instrument must be completed by a </w:t>
      </w:r>
      <w:r w:rsidRPr="5B0F4880">
        <w:rPr>
          <w:b/>
          <w:bCs/>
          <w:i/>
          <w:iCs/>
          <w:lang w:val="en-US"/>
        </w:rPr>
        <w:t>team</w:t>
      </w:r>
      <w:r w:rsidRPr="5B0F4880">
        <w:rPr>
          <w:lang w:val="en-US"/>
        </w:rPr>
        <w:t xml:space="preserve"> of individual</w:t>
      </w:r>
      <w:r w:rsidR="009B3637" w:rsidRPr="5B0F4880">
        <w:rPr>
          <w:lang w:val="en-US"/>
        </w:rPr>
        <w:t>s</w:t>
      </w:r>
      <w:r w:rsidRPr="5B0F4880">
        <w:rPr>
          <w:lang w:val="en-US"/>
        </w:rPr>
        <w:t xml:space="preserve"> with </w:t>
      </w:r>
      <w:r w:rsidR="00442498" w:rsidRPr="5B0F4880">
        <w:rPr>
          <w:lang w:val="en-US"/>
        </w:rPr>
        <w:t xml:space="preserve">a combination of </w:t>
      </w:r>
      <w:r w:rsidRPr="5B0F4880">
        <w:rPr>
          <w:lang w:val="en-US"/>
        </w:rPr>
        <w:t xml:space="preserve">experience and knowledge </w:t>
      </w:r>
      <w:r w:rsidR="00442498" w:rsidRPr="5B0F4880">
        <w:rPr>
          <w:lang w:val="en-US"/>
        </w:rPr>
        <w:t xml:space="preserve">of the institution. This will allow for a more fulsome and accurate </w:t>
      </w:r>
      <w:r w:rsidRPr="5B0F4880">
        <w:rPr>
          <w:lang w:val="en-US"/>
        </w:rPr>
        <w:t xml:space="preserve">assessment of your institution </w:t>
      </w:r>
      <w:r w:rsidR="00442498" w:rsidRPr="5B0F4880">
        <w:rPr>
          <w:lang w:val="en-US"/>
        </w:rPr>
        <w:t>than could be achieved by any single individual</w:t>
      </w:r>
      <w:r w:rsidRPr="5B0F4880">
        <w:rPr>
          <w:lang w:val="en-US"/>
        </w:rPr>
        <w:t xml:space="preserve">. </w:t>
      </w:r>
    </w:p>
    <w:p w14:paraId="1D273344" w14:textId="77777777" w:rsidR="009B3637" w:rsidRDefault="009B3637" w:rsidP="00A044D6">
      <w:pPr>
        <w:pStyle w:val="Heading2"/>
        <w:rPr>
          <w:lang w:val="en-US"/>
        </w:rPr>
      </w:pPr>
      <w:bookmarkStart w:id="4" w:name="_Toc110593585"/>
      <w:r>
        <w:rPr>
          <w:lang w:val="en-US"/>
        </w:rPr>
        <w:t>Assembling Your Completion Team</w:t>
      </w:r>
      <w:bookmarkEnd w:id="4"/>
    </w:p>
    <w:p w14:paraId="602ECCFA" w14:textId="26951BFF" w:rsidR="009E2222" w:rsidRDefault="009E2222">
      <w:pPr>
        <w:rPr>
          <w:lang w:val="en-US"/>
        </w:rPr>
      </w:pPr>
      <w:r w:rsidRPr="5C9AAA69">
        <w:rPr>
          <w:lang w:val="en-US"/>
        </w:rPr>
        <w:t xml:space="preserve">We understand that offices and roles vary from one institution to the next. We </w:t>
      </w:r>
      <w:r w:rsidR="00442498" w:rsidRPr="5C9AAA69">
        <w:rPr>
          <w:lang w:val="en-US"/>
        </w:rPr>
        <w:t>recommend</w:t>
      </w:r>
      <w:r w:rsidR="005E6EBD" w:rsidRPr="5C9AAA69">
        <w:rPr>
          <w:lang w:val="en-US"/>
        </w:rPr>
        <w:t xml:space="preserve"> creating a </w:t>
      </w:r>
      <w:r w:rsidR="005E6EBD" w:rsidRPr="5C9AAA69">
        <w:rPr>
          <w:b/>
          <w:bCs/>
          <w:lang w:val="en-US"/>
        </w:rPr>
        <w:t xml:space="preserve">Completion Team </w:t>
      </w:r>
      <w:r w:rsidR="005E6EBD" w:rsidRPr="5C9AAA69">
        <w:rPr>
          <w:lang w:val="en-US"/>
        </w:rPr>
        <w:t xml:space="preserve">to review the instrument and discuss how each item should be answered. This will increase the likelihood that your responses reflect the </w:t>
      </w:r>
      <w:r w:rsidR="007E272F" w:rsidRPr="5C9AAA69">
        <w:rPr>
          <w:lang w:val="en-US"/>
        </w:rPr>
        <w:t>institution</w:t>
      </w:r>
      <w:r w:rsidR="007E272F">
        <w:rPr>
          <w:lang w:val="en-US"/>
        </w:rPr>
        <w:t xml:space="preserve"> as a whole</w:t>
      </w:r>
      <w:r w:rsidR="007E272F" w:rsidRPr="5C9AAA69">
        <w:rPr>
          <w:lang w:val="en-US"/>
        </w:rPr>
        <w:t xml:space="preserve"> and</w:t>
      </w:r>
      <w:r w:rsidR="005E6EBD" w:rsidRPr="5C9AAA69">
        <w:rPr>
          <w:lang w:val="en-US"/>
        </w:rPr>
        <w:t xml:space="preserve"> not just one person’s opinion. Please include at least one representative from each of the following groups in your completion team:</w:t>
      </w:r>
    </w:p>
    <w:p w14:paraId="702396AF" w14:textId="04EB71ED" w:rsidR="00A044D6" w:rsidRPr="00E631E8" w:rsidRDefault="009B3637" w:rsidP="006D0CD1">
      <w:pPr>
        <w:pStyle w:val="Heading3"/>
        <w:rPr>
          <w:b/>
          <w:bCs/>
          <w:lang w:val="en-US"/>
        </w:rPr>
      </w:pPr>
      <w:bookmarkStart w:id="5" w:name="_Toc110593586"/>
      <w:r w:rsidRPr="00E631E8">
        <w:rPr>
          <w:rStyle w:val="Heading4Char"/>
          <w:b w:val="0"/>
          <w:bCs/>
        </w:rPr>
        <w:t>Disability Services Personnel</w:t>
      </w:r>
      <w:bookmarkEnd w:id="5"/>
    </w:p>
    <w:p w14:paraId="2874ED30" w14:textId="50733E23" w:rsidR="009B3637" w:rsidRDefault="007E272F">
      <w:pPr>
        <w:rPr>
          <w:lang w:val="en-US"/>
        </w:rPr>
      </w:pPr>
      <w:r>
        <w:rPr>
          <w:lang w:val="en-US"/>
        </w:rPr>
        <w:t>An individual</w:t>
      </w:r>
      <w:r w:rsidR="009B3637" w:rsidRPr="5C9AAA69">
        <w:rPr>
          <w:lang w:val="en-US"/>
        </w:rPr>
        <w:t xml:space="preserve"> who works in the disability/accessibility office at your institution. If your institution does not have a dedicated disability/accessibility services office, consider including a staff member who provides services to students with disabilities (i.e., someone who coordinates academic accommodations). Ideally, the person selected will have some project or policy management experience. </w:t>
      </w:r>
    </w:p>
    <w:p w14:paraId="58A9D16F" w14:textId="77777777" w:rsidR="00A044D6" w:rsidRPr="00E631E8" w:rsidRDefault="009B3637" w:rsidP="00A044D6">
      <w:pPr>
        <w:pStyle w:val="Heading3"/>
        <w:rPr>
          <w:b/>
          <w:bCs/>
          <w:lang w:val="en-US"/>
        </w:rPr>
      </w:pPr>
      <w:bookmarkStart w:id="6" w:name="_Toc110593587"/>
      <w:r w:rsidRPr="00E631E8">
        <w:rPr>
          <w:rStyle w:val="Heading4Char"/>
          <w:b w:val="0"/>
          <w:bCs/>
        </w:rPr>
        <w:t>Career Services Personnel</w:t>
      </w:r>
      <w:bookmarkEnd w:id="6"/>
    </w:p>
    <w:p w14:paraId="6D3D6F09" w14:textId="727048E8" w:rsidR="009B3637" w:rsidRDefault="007E272F" w:rsidP="5C9AAA69">
      <w:pPr>
        <w:rPr>
          <w:lang w:val="en-US"/>
        </w:rPr>
      </w:pPr>
      <w:r>
        <w:rPr>
          <w:lang w:val="en-US"/>
        </w:rPr>
        <w:t>An individual</w:t>
      </w:r>
      <w:r w:rsidR="009B3637" w:rsidRPr="5C9AAA69">
        <w:rPr>
          <w:lang w:val="en-US"/>
        </w:rPr>
        <w:t xml:space="preserve"> who works in the career services office of your institution. If your institution does not have a dedicated career services office, consider including a staff member who provides employment </w:t>
      </w:r>
      <w:r>
        <w:rPr>
          <w:lang w:val="en-US"/>
        </w:rPr>
        <w:t xml:space="preserve">support </w:t>
      </w:r>
      <w:r w:rsidR="009B3637" w:rsidRPr="5C9AAA69">
        <w:rPr>
          <w:lang w:val="en-US"/>
        </w:rPr>
        <w:t xml:space="preserve">and career-related services to students (i.e., someone who coordinates co-op placements, offers career </w:t>
      </w:r>
      <w:r w:rsidR="009B3637" w:rsidRPr="5C9AAA69">
        <w:rPr>
          <w:lang w:val="en-US"/>
        </w:rPr>
        <w:lastRenderedPageBreak/>
        <w:t>counselling, or oversees career events, such as job fairs).</w:t>
      </w:r>
      <w:r w:rsidR="5C9AAA69" w:rsidRPr="5C9AAA69">
        <w:rPr>
          <w:lang w:val="en-US"/>
        </w:rPr>
        <w:t xml:space="preserve"> </w:t>
      </w:r>
      <w:r w:rsidR="009B3637" w:rsidRPr="5C9AAA69">
        <w:rPr>
          <w:lang w:val="en-US"/>
        </w:rPr>
        <w:t>Ideally, the person selected will have some project or policy management experience.</w:t>
      </w:r>
    </w:p>
    <w:p w14:paraId="74F2D520" w14:textId="77777777" w:rsidR="00A044D6" w:rsidRPr="00E631E8" w:rsidRDefault="009B3637" w:rsidP="00A044D6">
      <w:pPr>
        <w:pStyle w:val="Heading3"/>
        <w:rPr>
          <w:b/>
          <w:bCs/>
          <w:lang w:val="en-US"/>
        </w:rPr>
      </w:pPr>
      <w:bookmarkStart w:id="7" w:name="_Toc110593588"/>
      <w:r w:rsidRPr="00E631E8">
        <w:rPr>
          <w:rStyle w:val="Heading4Char"/>
          <w:b w:val="0"/>
          <w:bCs/>
        </w:rPr>
        <w:t>Senior Leadership Personnel</w:t>
      </w:r>
      <w:bookmarkEnd w:id="7"/>
    </w:p>
    <w:p w14:paraId="123336C8" w14:textId="46EC5E84" w:rsidR="005622C6" w:rsidRDefault="009B3637">
      <w:pPr>
        <w:rPr>
          <w:lang w:val="en-US"/>
        </w:rPr>
      </w:pPr>
      <w:r>
        <w:rPr>
          <w:lang w:val="en-US"/>
        </w:rPr>
        <w:t xml:space="preserve">Someone within the senior leadership of the institution who has experience procuring and overseeing external grants and partnerships with other post-secondary or community institutions. </w:t>
      </w:r>
      <w:r w:rsidR="00A30AC2">
        <w:rPr>
          <w:lang w:val="en-US"/>
        </w:rPr>
        <w:t xml:space="preserve">Ideally this person will also have a </w:t>
      </w:r>
      <w:r w:rsidR="007E272F">
        <w:rPr>
          <w:lang w:val="en-US"/>
        </w:rPr>
        <w:t>solid</w:t>
      </w:r>
      <w:r w:rsidR="00A30AC2">
        <w:rPr>
          <w:lang w:val="en-US"/>
        </w:rPr>
        <w:t xml:space="preserve"> understanding of </w:t>
      </w:r>
      <w:r w:rsidR="008F70B1">
        <w:rPr>
          <w:lang w:val="en-US"/>
        </w:rPr>
        <w:t>the student</w:t>
      </w:r>
      <w:r w:rsidR="00A30AC2">
        <w:rPr>
          <w:lang w:val="en-US"/>
        </w:rPr>
        <w:t xml:space="preserve"> services </w:t>
      </w:r>
      <w:r w:rsidR="00442498">
        <w:rPr>
          <w:lang w:val="en-US"/>
        </w:rPr>
        <w:t>within</w:t>
      </w:r>
      <w:r w:rsidR="008F70B1">
        <w:rPr>
          <w:lang w:val="en-US"/>
        </w:rPr>
        <w:t xml:space="preserve"> the institution. </w:t>
      </w:r>
    </w:p>
    <w:p w14:paraId="3563E70A" w14:textId="09E50B48" w:rsidR="005622C6" w:rsidRDefault="005622C6" w:rsidP="00A044D6">
      <w:pPr>
        <w:pStyle w:val="Heading2"/>
        <w:rPr>
          <w:lang w:val="en-US"/>
        </w:rPr>
      </w:pPr>
      <w:bookmarkStart w:id="8" w:name="_Toc110593589"/>
      <w:r>
        <w:rPr>
          <w:lang w:val="en-US"/>
        </w:rPr>
        <w:t>Additional Consultations</w:t>
      </w:r>
      <w:bookmarkEnd w:id="8"/>
    </w:p>
    <w:p w14:paraId="02EB378F" w14:textId="007E2D45" w:rsidR="002950B9" w:rsidRDefault="008F70B1" w:rsidP="5C9AAA69">
      <w:pPr>
        <w:rPr>
          <w:lang w:val="en-US"/>
        </w:rPr>
      </w:pPr>
      <w:r w:rsidRPr="5C9AAA69">
        <w:rPr>
          <w:lang w:val="en-US"/>
        </w:rPr>
        <w:t xml:space="preserve">Although we have highlighted three key areas, we encourage </w:t>
      </w:r>
      <w:r w:rsidR="002950B9" w:rsidRPr="5C9AAA69">
        <w:rPr>
          <w:lang w:val="en-US"/>
        </w:rPr>
        <w:t>you</w:t>
      </w:r>
      <w:r w:rsidRPr="5C9AAA69">
        <w:rPr>
          <w:lang w:val="en-US"/>
        </w:rPr>
        <w:t xml:space="preserve"> to </w:t>
      </w:r>
      <w:r w:rsidR="002950B9" w:rsidRPr="5C9AAA69">
        <w:rPr>
          <w:lang w:val="en-US"/>
        </w:rPr>
        <w:t xml:space="preserve">include, or consult with, additional individuals and/or offices, as needed. </w:t>
      </w:r>
      <w:r w:rsidR="00B6210A">
        <w:rPr>
          <w:lang w:val="en-US"/>
        </w:rPr>
        <w:t xml:space="preserve">These individuals </w:t>
      </w:r>
      <w:r w:rsidR="005622C6" w:rsidRPr="5C9AAA69">
        <w:rPr>
          <w:lang w:val="en-US"/>
        </w:rPr>
        <w:t>do not need to be listed as members of the</w:t>
      </w:r>
      <w:r w:rsidR="5C9AAA69" w:rsidRPr="5C9AAA69">
        <w:rPr>
          <w:lang w:val="en-US"/>
        </w:rPr>
        <w:t xml:space="preserve"> </w:t>
      </w:r>
      <w:r w:rsidR="005622C6" w:rsidRPr="5C9AAA69">
        <w:rPr>
          <w:lang w:val="en-US"/>
        </w:rPr>
        <w:t xml:space="preserve">Completion Team. </w:t>
      </w:r>
    </w:p>
    <w:p w14:paraId="38CA18A1" w14:textId="248EE9BA" w:rsidR="002950B9" w:rsidRDefault="00F55F69" w:rsidP="00A044D6">
      <w:pPr>
        <w:pStyle w:val="Heading2"/>
        <w:rPr>
          <w:lang w:val="en-US"/>
        </w:rPr>
      </w:pPr>
      <w:bookmarkStart w:id="9" w:name="_Toc110593590"/>
      <w:r>
        <w:rPr>
          <w:lang w:val="en-US"/>
        </w:rPr>
        <w:t>Getting Ready</w:t>
      </w:r>
      <w:bookmarkEnd w:id="9"/>
    </w:p>
    <w:p w14:paraId="537DE01B" w14:textId="3AC104DC" w:rsidR="005622C6" w:rsidRDefault="002950B9">
      <w:pPr>
        <w:rPr>
          <w:lang w:val="en-US"/>
        </w:rPr>
      </w:pPr>
      <w:r w:rsidRPr="5C9AAA69">
        <w:rPr>
          <w:lang w:val="en-US"/>
        </w:rPr>
        <w:t xml:space="preserve">We suggest reviewing the questions prior to providing your responses. </w:t>
      </w:r>
      <w:r w:rsidR="00442498" w:rsidRPr="5C9AAA69">
        <w:rPr>
          <w:lang w:val="en-US"/>
        </w:rPr>
        <w:t xml:space="preserve">Consider scheduling a time when the Completion Team can meet virtually or in-person </w:t>
      </w:r>
      <w:r w:rsidRPr="5C9AAA69">
        <w:rPr>
          <w:lang w:val="en-US"/>
        </w:rPr>
        <w:t xml:space="preserve">to read </w:t>
      </w:r>
      <w:r w:rsidR="00442498" w:rsidRPr="5C9AAA69">
        <w:rPr>
          <w:lang w:val="en-US"/>
        </w:rPr>
        <w:t xml:space="preserve">through </w:t>
      </w:r>
      <w:r w:rsidRPr="5C9AAA69">
        <w:rPr>
          <w:lang w:val="en-US"/>
        </w:rPr>
        <w:t>the questions together</w:t>
      </w:r>
      <w:r w:rsidR="00442498" w:rsidRPr="5C9AAA69">
        <w:rPr>
          <w:lang w:val="en-US"/>
        </w:rPr>
        <w:t>. Take some time to i</w:t>
      </w:r>
      <w:r w:rsidRPr="5C9AAA69">
        <w:rPr>
          <w:lang w:val="en-US"/>
        </w:rPr>
        <w:t xml:space="preserve">dentify where there is shared understanding and where perceptions and experiences diverge. An initial review will also allow you to highlight questions that require additional information from other sources or offices on your campus. </w:t>
      </w:r>
    </w:p>
    <w:p w14:paraId="0DEEE951" w14:textId="2353F2DE" w:rsidR="005622C6" w:rsidRDefault="005622C6" w:rsidP="00A044D6">
      <w:pPr>
        <w:pStyle w:val="Heading1"/>
        <w:rPr>
          <w:lang w:val="en-US"/>
        </w:rPr>
      </w:pPr>
      <w:bookmarkStart w:id="10" w:name="_Toc110593591"/>
      <w:r>
        <w:rPr>
          <w:lang w:val="en-US"/>
        </w:rPr>
        <w:t>Completing the Form</w:t>
      </w:r>
      <w:bookmarkEnd w:id="10"/>
    </w:p>
    <w:p w14:paraId="481A2BB4" w14:textId="1D5D9B37" w:rsidR="002950B9" w:rsidRDefault="002950B9">
      <w:pPr>
        <w:rPr>
          <w:lang w:val="en-US"/>
        </w:rPr>
      </w:pPr>
      <w:r w:rsidRPr="5C9AAA69">
        <w:rPr>
          <w:lang w:val="en-US"/>
        </w:rPr>
        <w:t xml:space="preserve">Once you feel confident in your ability to answer the questions accurately, we suggest meeting again as a team to complete the assessment tool </w:t>
      </w:r>
      <w:r w:rsidR="000A5197" w:rsidRPr="5C9AAA69">
        <w:rPr>
          <w:lang w:val="en-US"/>
        </w:rPr>
        <w:t>together</w:t>
      </w:r>
      <w:r w:rsidRPr="5C9AAA69">
        <w:rPr>
          <w:lang w:val="en-US"/>
        </w:rPr>
        <w:t xml:space="preserve">. </w:t>
      </w:r>
    </w:p>
    <w:p w14:paraId="1A217F4A" w14:textId="69CB3D06" w:rsidR="002950B9" w:rsidRDefault="002950B9">
      <w:pPr>
        <w:rPr>
          <w:lang w:val="en-US"/>
        </w:rPr>
      </w:pPr>
      <w:r w:rsidRPr="5C9AAA69">
        <w:rPr>
          <w:lang w:val="en-US"/>
        </w:rPr>
        <w:t>All responses must be entered</w:t>
      </w:r>
      <w:r w:rsidR="005E6EBD" w:rsidRPr="5C9AAA69">
        <w:rPr>
          <w:lang w:val="en-US"/>
        </w:rPr>
        <w:t xml:space="preserve"> into the form using the unique URL that was sent to your institution</w:t>
      </w:r>
      <w:r w:rsidRPr="5C9AAA69">
        <w:rPr>
          <w:lang w:val="en-US"/>
        </w:rPr>
        <w:t>. As you complete the online form, your responses will be automatically saved. You can move forward and backward between pages and can even close your browser so that you can resume at a later time</w:t>
      </w:r>
      <w:r w:rsidR="00B6210A">
        <w:rPr>
          <w:lang w:val="en-US"/>
        </w:rPr>
        <w:t>.</w:t>
      </w:r>
      <w:r w:rsidRPr="5C9AAA69">
        <w:rPr>
          <w:lang w:val="en-US"/>
        </w:rPr>
        <w:t xml:space="preserve"> </w:t>
      </w:r>
    </w:p>
    <w:p w14:paraId="3DD776D2" w14:textId="77777777" w:rsidR="00860A89" w:rsidRPr="00860A89" w:rsidRDefault="002950B9" w:rsidP="00A044D6">
      <w:pPr>
        <w:pStyle w:val="Heading2"/>
        <w:rPr>
          <w:lang w:val="en-US"/>
        </w:rPr>
      </w:pPr>
      <w:bookmarkStart w:id="11" w:name="_Toc110593592"/>
      <w:r w:rsidRPr="5C9AAA69">
        <w:rPr>
          <w:lang w:val="en-US"/>
        </w:rPr>
        <w:t>Submitting the Form</w:t>
      </w:r>
      <w:bookmarkEnd w:id="11"/>
    </w:p>
    <w:p w14:paraId="16BED0B0" w14:textId="52D69890" w:rsidR="00860A89" w:rsidRPr="00860A89" w:rsidRDefault="5C9AAA69" w:rsidP="5C9AAA69">
      <w:pPr>
        <w:rPr>
          <w:lang w:val="en-US"/>
        </w:rPr>
      </w:pPr>
      <w:r w:rsidRPr="5B0F4880">
        <w:rPr>
          <w:lang w:val="en-US"/>
        </w:rPr>
        <w:t>When you are satisfied with your response</w:t>
      </w:r>
      <w:r w:rsidR="00B6210A">
        <w:rPr>
          <w:lang w:val="en-US"/>
        </w:rPr>
        <w:t>s</w:t>
      </w:r>
      <w:r w:rsidRPr="5B0F4880">
        <w:rPr>
          <w:lang w:val="en-US"/>
        </w:rPr>
        <w:t xml:space="preserve">, navigate to the last page of the </w:t>
      </w:r>
      <w:r w:rsidR="00B6210A">
        <w:rPr>
          <w:lang w:val="en-US"/>
        </w:rPr>
        <w:t xml:space="preserve">Readiness Assessment and </w:t>
      </w:r>
      <w:r w:rsidRPr="5B0F4880">
        <w:rPr>
          <w:lang w:val="en-US"/>
        </w:rPr>
        <w:t>submit your responses.</w:t>
      </w:r>
      <w:r w:rsidR="00B6210A">
        <w:rPr>
          <w:lang w:val="en-US"/>
        </w:rPr>
        <w:t xml:space="preserve"> </w:t>
      </w:r>
      <w:r w:rsidRPr="5B0F4880">
        <w:rPr>
          <w:lang w:val="en-US"/>
        </w:rPr>
        <w:t xml:space="preserve">Please </w:t>
      </w:r>
      <w:r w:rsidR="00B6210A" w:rsidRPr="5B0F4880">
        <w:rPr>
          <w:lang w:val="en-US"/>
        </w:rPr>
        <w:t>note</w:t>
      </w:r>
      <w:r w:rsidR="00B6210A">
        <w:rPr>
          <w:lang w:val="en-US"/>
        </w:rPr>
        <w:t xml:space="preserve">, </w:t>
      </w:r>
      <w:r w:rsidRPr="5B0F4880">
        <w:rPr>
          <w:lang w:val="en-US"/>
        </w:rPr>
        <w:t>once you submit</w:t>
      </w:r>
      <w:r w:rsidR="00B6210A">
        <w:rPr>
          <w:lang w:val="en-US"/>
        </w:rPr>
        <w:t xml:space="preserve"> your Readiness Assessment</w:t>
      </w:r>
      <w:r w:rsidR="00F55F69" w:rsidRPr="5B0F4880">
        <w:rPr>
          <w:lang w:val="en-US"/>
        </w:rPr>
        <w:t xml:space="preserve">, you will not be able to access the </w:t>
      </w:r>
      <w:r w:rsidR="00B6210A">
        <w:rPr>
          <w:lang w:val="en-US"/>
        </w:rPr>
        <w:t>instrument</w:t>
      </w:r>
      <w:r w:rsidR="00F55F69" w:rsidRPr="5B0F4880">
        <w:rPr>
          <w:lang w:val="en-US"/>
        </w:rPr>
        <w:t xml:space="preserve"> again</w:t>
      </w:r>
      <w:r w:rsidRPr="5B0F4880">
        <w:rPr>
          <w:lang w:val="en-US"/>
        </w:rPr>
        <w:t xml:space="preserve">. </w:t>
      </w:r>
    </w:p>
    <w:p w14:paraId="2B8688DA" w14:textId="72121557" w:rsidR="00860A89" w:rsidRPr="00860A89" w:rsidRDefault="005622C6" w:rsidP="00A044D6">
      <w:pPr>
        <w:pStyle w:val="Heading1"/>
        <w:rPr>
          <w:rFonts w:ascii="Calibri Light" w:hAnsi="Calibri Light"/>
          <w:lang w:val="en-US"/>
        </w:rPr>
      </w:pPr>
      <w:bookmarkStart w:id="12" w:name="_Toc110593593"/>
      <w:r w:rsidRPr="5C9AAA69">
        <w:rPr>
          <w:lang w:val="en-US"/>
        </w:rPr>
        <w:t>Useful Definitions</w:t>
      </w:r>
      <w:bookmarkEnd w:id="12"/>
    </w:p>
    <w:p w14:paraId="15CC5FC1" w14:textId="77C5F1A8" w:rsidR="00860A89" w:rsidRDefault="00860A89" w:rsidP="00860A89">
      <w:pPr>
        <w:rPr>
          <w:lang w:val="en-US"/>
        </w:rPr>
      </w:pPr>
      <w:r w:rsidRPr="004B12BB">
        <w:rPr>
          <w:rStyle w:val="Heading4Char"/>
        </w:rPr>
        <w:t>Career services</w:t>
      </w:r>
      <w:r w:rsidR="00A044D6">
        <w:rPr>
          <w:rStyle w:val="Heading4Char"/>
        </w:rPr>
        <w:t xml:space="preserve">: </w:t>
      </w:r>
      <w:r>
        <w:rPr>
          <w:lang w:val="en-US"/>
        </w:rPr>
        <w:t xml:space="preserve">Services for post-secondary students that are designed to </w:t>
      </w:r>
      <w:r w:rsidR="00A044D6">
        <w:rPr>
          <w:lang w:val="en-US"/>
        </w:rPr>
        <w:t>support</w:t>
      </w:r>
      <w:r>
        <w:rPr>
          <w:lang w:val="en-US"/>
        </w:rPr>
        <w:t xml:space="preserve"> their immediate, mid-range, and long-term career goals. Examples of career services include resume </w:t>
      </w:r>
      <w:r w:rsidR="00A044D6">
        <w:rPr>
          <w:lang w:val="en-US"/>
        </w:rPr>
        <w:t>reviews,</w:t>
      </w:r>
      <w:r>
        <w:rPr>
          <w:lang w:val="en-US"/>
        </w:rPr>
        <w:t xml:space="preserve"> </w:t>
      </w:r>
      <w:r w:rsidR="00A044D6">
        <w:rPr>
          <w:lang w:val="en-US"/>
        </w:rPr>
        <w:t xml:space="preserve">job </w:t>
      </w:r>
      <w:r>
        <w:rPr>
          <w:lang w:val="en-US"/>
        </w:rPr>
        <w:t xml:space="preserve">interview preparation, </w:t>
      </w:r>
      <w:r w:rsidR="00A044D6">
        <w:rPr>
          <w:lang w:val="en-US"/>
        </w:rPr>
        <w:t xml:space="preserve">facilitating </w:t>
      </w:r>
      <w:r>
        <w:rPr>
          <w:lang w:val="en-US"/>
        </w:rPr>
        <w:t>co</w:t>
      </w:r>
      <w:r w:rsidR="00A044D6">
        <w:rPr>
          <w:lang w:val="en-US"/>
        </w:rPr>
        <w:t>-</w:t>
      </w:r>
      <w:r>
        <w:rPr>
          <w:lang w:val="en-US"/>
        </w:rPr>
        <w:t xml:space="preserve">op </w:t>
      </w:r>
      <w:r w:rsidR="00A044D6">
        <w:rPr>
          <w:lang w:val="en-US"/>
        </w:rPr>
        <w:t>work terms</w:t>
      </w:r>
      <w:r>
        <w:rPr>
          <w:lang w:val="en-US"/>
        </w:rPr>
        <w:t>, and career counsel</w:t>
      </w:r>
      <w:r w:rsidR="00A044D6">
        <w:rPr>
          <w:lang w:val="en-US"/>
        </w:rPr>
        <w:t>l</w:t>
      </w:r>
      <w:r>
        <w:rPr>
          <w:lang w:val="en-US"/>
        </w:rPr>
        <w:t xml:space="preserve">ing. </w:t>
      </w:r>
    </w:p>
    <w:p w14:paraId="37FC9FA3" w14:textId="3569D1C6" w:rsidR="00860A89" w:rsidRDefault="00860A89" w:rsidP="00860A89">
      <w:pPr>
        <w:rPr>
          <w:lang w:val="en-US"/>
        </w:rPr>
      </w:pPr>
      <w:r w:rsidRPr="5B0F4880">
        <w:rPr>
          <w:rStyle w:val="Heading4Char"/>
        </w:rPr>
        <w:t>Completion Team</w:t>
      </w:r>
      <w:r w:rsidRPr="5B0F4880">
        <w:rPr>
          <w:lang w:val="en-US"/>
        </w:rPr>
        <w:t xml:space="preserve">: The team of institutional personnel assembled to complete the Readiness Assessment Instrument. </w:t>
      </w:r>
    </w:p>
    <w:p w14:paraId="4F855698" w14:textId="2FA5C297" w:rsidR="00D912FA" w:rsidRDefault="00860A89" w:rsidP="00D912FA">
      <w:pPr>
        <w:rPr>
          <w:lang w:val="en-US"/>
        </w:rPr>
      </w:pPr>
      <w:r w:rsidRPr="5B0F4880">
        <w:rPr>
          <w:rStyle w:val="Heading4Char"/>
        </w:rPr>
        <w:t>David C. Onley Initiative (DCOI)</w:t>
      </w:r>
      <w:r w:rsidRPr="5B0F4880">
        <w:rPr>
          <w:lang w:val="en-US"/>
        </w:rPr>
        <w:t>: A strategic impact initiative carried out by four Ottawa-area post-secondary institution</w:t>
      </w:r>
      <w:r w:rsidR="004B12BB" w:rsidRPr="5B0F4880">
        <w:rPr>
          <w:lang w:val="en-US"/>
        </w:rPr>
        <w:t>s</w:t>
      </w:r>
      <w:r w:rsidRPr="5B0F4880">
        <w:rPr>
          <w:lang w:val="en-US"/>
        </w:rPr>
        <w:t xml:space="preserve"> with the goal of improving long-term employment opportunities and outcomes for students with disabilities.  </w:t>
      </w:r>
    </w:p>
    <w:p w14:paraId="707BFE01" w14:textId="20EF3A7A" w:rsidR="00860A89" w:rsidRDefault="00860A89" w:rsidP="00860A89">
      <w:pPr>
        <w:rPr>
          <w:lang w:val="en-US"/>
        </w:rPr>
      </w:pPr>
      <w:r w:rsidRPr="004B12BB">
        <w:rPr>
          <w:rStyle w:val="Heading4Char"/>
        </w:rPr>
        <w:lastRenderedPageBreak/>
        <w:t>Disability/accessibility services</w:t>
      </w:r>
      <w:r>
        <w:rPr>
          <w:lang w:val="en-US"/>
        </w:rPr>
        <w:t>: Services for students with disabilities or accessibility needs</w:t>
      </w:r>
      <w:r w:rsidR="0017648A">
        <w:rPr>
          <w:lang w:val="en-US"/>
        </w:rPr>
        <w:t xml:space="preserve"> that are designed to facilitate their full participation in the academic (and perhaps non-academic) aspects of post-secondary education. </w:t>
      </w:r>
    </w:p>
    <w:p w14:paraId="40537ED9" w14:textId="02867080" w:rsidR="00860A89" w:rsidRDefault="00D912FA" w:rsidP="062DE0BA">
      <w:pPr>
        <w:rPr>
          <w:lang w:val="en-US"/>
        </w:rPr>
      </w:pPr>
      <w:r w:rsidRPr="062DE0BA">
        <w:rPr>
          <w:rStyle w:val="Heading4Char"/>
        </w:rPr>
        <w:t>Employment pathways</w:t>
      </w:r>
      <w:r w:rsidR="0017648A" w:rsidRPr="062DE0BA">
        <w:rPr>
          <w:lang w:val="en-US"/>
        </w:rPr>
        <w:t>: A</w:t>
      </w:r>
      <w:r w:rsidR="062DE0BA" w:rsidRPr="062DE0BA">
        <w:rPr>
          <w:rFonts w:ascii="Calibri" w:eastAsia="Calibri" w:hAnsi="Calibri" w:cs="Calibri"/>
          <w:lang w:val="en-US"/>
        </w:rPr>
        <w:t>venues that students follow to reach meaningful employment and careers. Examples include co-op</w:t>
      </w:r>
      <w:r w:rsidR="00A044D6">
        <w:rPr>
          <w:rFonts w:ascii="Calibri" w:eastAsia="Calibri" w:hAnsi="Calibri" w:cs="Calibri"/>
          <w:lang w:val="en-US"/>
        </w:rPr>
        <w:t xml:space="preserve"> work term</w:t>
      </w:r>
      <w:r w:rsidR="062DE0BA" w:rsidRPr="062DE0BA">
        <w:rPr>
          <w:rFonts w:ascii="Calibri" w:eastAsia="Calibri" w:hAnsi="Calibri" w:cs="Calibri"/>
          <w:lang w:val="en-US"/>
        </w:rPr>
        <w:t>s, internships,</w:t>
      </w:r>
      <w:r w:rsidR="00A044D6">
        <w:rPr>
          <w:rFonts w:ascii="Calibri" w:eastAsia="Calibri" w:hAnsi="Calibri" w:cs="Calibri"/>
          <w:lang w:val="en-US"/>
        </w:rPr>
        <w:t xml:space="preserve"> and</w:t>
      </w:r>
      <w:r w:rsidR="062DE0BA" w:rsidRPr="062DE0BA">
        <w:rPr>
          <w:rFonts w:ascii="Calibri" w:eastAsia="Calibri" w:hAnsi="Calibri" w:cs="Calibri"/>
          <w:lang w:val="en-US"/>
        </w:rPr>
        <w:t xml:space="preserve"> part-time employment</w:t>
      </w:r>
      <w:r w:rsidR="004B12BB" w:rsidRPr="062DE0BA">
        <w:rPr>
          <w:lang w:val="en-US"/>
        </w:rPr>
        <w:t xml:space="preserve"> </w:t>
      </w:r>
      <w:r w:rsidR="004B12BB">
        <w:t>May also be referred to as “pathways to employment</w:t>
      </w:r>
      <w:r w:rsidR="00677413">
        <w:t>.</w:t>
      </w:r>
      <w:r w:rsidR="004B12BB">
        <w:t>”</w:t>
      </w:r>
      <w:r w:rsidR="0017648A">
        <w:t xml:space="preserve"> </w:t>
      </w:r>
    </w:p>
    <w:p w14:paraId="6034D49E" w14:textId="6CB6AA11" w:rsidR="00860A89" w:rsidRPr="00D912FA" w:rsidRDefault="00860A89" w:rsidP="00D912FA">
      <w:pPr>
        <w:rPr>
          <w:lang w:val="en-US"/>
        </w:rPr>
      </w:pPr>
      <w:r w:rsidRPr="004B12BB">
        <w:rPr>
          <w:rStyle w:val="Heading4Char"/>
        </w:rPr>
        <w:t>Students with disabilities</w:t>
      </w:r>
      <w:r w:rsidR="0017648A">
        <w:rPr>
          <w:lang w:val="en-US"/>
        </w:rPr>
        <w:t xml:space="preserve">: </w:t>
      </w:r>
      <w:r w:rsidR="00677413">
        <w:rPr>
          <w:lang w:val="en-US"/>
        </w:rPr>
        <w:t>Post-secondary students with lived experience of both visible and invisible disability.</w:t>
      </w:r>
    </w:p>
    <w:p w14:paraId="618692F4" w14:textId="77777777" w:rsidR="002950B9" w:rsidRDefault="002950B9" w:rsidP="00A044D6">
      <w:pPr>
        <w:pStyle w:val="Heading1"/>
        <w:rPr>
          <w:rFonts w:ascii="Calibri Light" w:hAnsi="Calibri Light"/>
          <w:lang w:val="en-US"/>
        </w:rPr>
      </w:pPr>
      <w:bookmarkStart w:id="13" w:name="_Toc110593594"/>
      <w:r w:rsidRPr="5C9AAA69">
        <w:rPr>
          <w:lang w:val="en-US"/>
        </w:rPr>
        <w:t>Additional Support</w:t>
      </w:r>
      <w:bookmarkEnd w:id="13"/>
    </w:p>
    <w:p w14:paraId="1F5B08CD" w14:textId="4729DD0D" w:rsidR="002950B9" w:rsidRDefault="002950B9">
      <w:pPr>
        <w:rPr>
          <w:lang w:val="en-US"/>
        </w:rPr>
      </w:pPr>
      <w:r>
        <w:rPr>
          <w:lang w:val="en-US"/>
        </w:rPr>
        <w:t>If you have questions or concerns about th</w:t>
      </w:r>
      <w:r w:rsidR="00A044D6">
        <w:rPr>
          <w:lang w:val="en-US"/>
        </w:rPr>
        <w:t>e Readiness Assessment Instrument</w:t>
      </w:r>
      <w:r>
        <w:rPr>
          <w:lang w:val="en-US"/>
        </w:rPr>
        <w:t xml:space="preserve">, or how to complete it, please </w:t>
      </w:r>
      <w:r w:rsidR="00A044D6">
        <w:rPr>
          <w:lang w:val="en-US"/>
        </w:rPr>
        <w:t xml:space="preserve">contact Andy Thompson at </w:t>
      </w:r>
      <w:hyperlink r:id="rId11" w:history="1">
        <w:proofErr w:type="spellStart"/>
        <w:r w:rsidR="008657BA">
          <w:rPr>
            <w:rStyle w:val="Hyperlink"/>
            <w:lang w:val="en-US"/>
          </w:rPr>
          <w:t>dco</w:t>
        </w:r>
        <w:proofErr w:type="spellEnd"/>
        <w:r w:rsidR="00A044D6" w:rsidRPr="005D6793">
          <w:rPr>
            <w:rStyle w:val="Hyperlink"/>
            <w:lang w:val="en-US"/>
          </w:rPr>
          <w:t>@</w:t>
        </w:r>
        <w:r w:rsidR="008657BA" w:rsidRPr="005D6793">
          <w:rPr>
            <w:rStyle w:val="Hyperlink"/>
            <w:lang w:val="en-US"/>
          </w:rPr>
          <w:t xml:space="preserve"> </w:t>
        </w:r>
        <w:r w:rsidR="00A044D6" w:rsidRPr="005D6793">
          <w:rPr>
            <w:rStyle w:val="Hyperlink"/>
            <w:lang w:val="en-US"/>
          </w:rPr>
          <w:t>carleton.ca</w:t>
        </w:r>
      </w:hyperlink>
    </w:p>
    <w:bookmarkEnd w:id="0"/>
    <w:p w14:paraId="5A39BBE3" w14:textId="77777777" w:rsidR="002950B9" w:rsidRDefault="002950B9">
      <w:pPr>
        <w:rPr>
          <w:lang w:val="en-US"/>
        </w:rPr>
      </w:pPr>
    </w:p>
    <w:p w14:paraId="72A3D3EC" w14:textId="77777777" w:rsidR="000845EC" w:rsidRDefault="000845EC">
      <w:pPr>
        <w:rPr>
          <w:lang w:val="en-US"/>
        </w:rPr>
      </w:pPr>
    </w:p>
    <w:p w14:paraId="0D0B940D" w14:textId="77777777" w:rsidR="000845EC" w:rsidRDefault="000845EC">
      <w:pPr>
        <w:rPr>
          <w:lang w:val="en-US"/>
        </w:rPr>
      </w:pPr>
    </w:p>
    <w:p w14:paraId="0E27B00A" w14:textId="77777777" w:rsidR="000845EC" w:rsidRDefault="000845EC">
      <w:pPr>
        <w:rPr>
          <w:lang w:val="en-US"/>
        </w:rPr>
      </w:pPr>
    </w:p>
    <w:p w14:paraId="60061E4C" w14:textId="77777777" w:rsidR="000845EC" w:rsidRDefault="000845EC">
      <w:pPr>
        <w:rPr>
          <w:lang w:val="en-US"/>
        </w:rPr>
      </w:pPr>
    </w:p>
    <w:p w14:paraId="44EAFD9C" w14:textId="77777777" w:rsidR="000845EC" w:rsidRDefault="000845EC">
      <w:pPr>
        <w:rPr>
          <w:lang w:val="en-US"/>
        </w:rPr>
      </w:pPr>
    </w:p>
    <w:p w14:paraId="4B94D5A5" w14:textId="77777777" w:rsidR="000845EC" w:rsidRPr="000845EC" w:rsidRDefault="000845EC">
      <w:pPr>
        <w:rPr>
          <w:lang w:val="en-US"/>
        </w:rPr>
      </w:pPr>
    </w:p>
    <w:sectPr w:rsidR="000845EC" w:rsidRPr="000845EC" w:rsidSect="006D0CD1">
      <w:headerReference w:type="default" r:id="rId12"/>
      <w:footerReference w:type="defaul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6880" w14:textId="77777777" w:rsidR="00A62DA4" w:rsidRDefault="00A62DA4">
      <w:pPr>
        <w:spacing w:after="0" w:line="240" w:lineRule="auto"/>
      </w:pPr>
      <w:r>
        <w:separator/>
      </w:r>
    </w:p>
  </w:endnote>
  <w:endnote w:type="continuationSeparator" w:id="0">
    <w:p w14:paraId="57F226D3" w14:textId="77777777" w:rsidR="00A62DA4" w:rsidRDefault="00A62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02946"/>
      <w:docPartObj>
        <w:docPartGallery w:val="Page Numbers (Bottom of Page)"/>
        <w:docPartUnique/>
      </w:docPartObj>
    </w:sdtPr>
    <w:sdtContent>
      <w:sdt>
        <w:sdtPr>
          <w:id w:val="1728636285"/>
          <w:docPartObj>
            <w:docPartGallery w:val="Page Numbers (Top of Page)"/>
            <w:docPartUnique/>
          </w:docPartObj>
        </w:sdtPr>
        <w:sdtContent>
          <w:p w14:paraId="3CD03E47" w14:textId="2AEA58E9" w:rsidR="00F55F69" w:rsidRDefault="00F55F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6EFB37" w14:textId="781535A3" w:rsidR="5C9AAA69" w:rsidRDefault="5C9AAA69" w:rsidP="5C9AA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9ECC" w14:textId="77777777" w:rsidR="00A62DA4" w:rsidRDefault="00A62DA4">
      <w:pPr>
        <w:spacing w:after="0" w:line="240" w:lineRule="auto"/>
      </w:pPr>
      <w:r>
        <w:separator/>
      </w:r>
    </w:p>
  </w:footnote>
  <w:footnote w:type="continuationSeparator" w:id="0">
    <w:p w14:paraId="423441D6" w14:textId="77777777" w:rsidR="00A62DA4" w:rsidRDefault="00A62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8FD2" w14:textId="2453EE3A" w:rsidR="5C9AAA69" w:rsidRDefault="5C9AAA69" w:rsidP="5C9AAA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EC"/>
    <w:rsid w:val="0006091C"/>
    <w:rsid w:val="00081122"/>
    <w:rsid w:val="000845EC"/>
    <w:rsid w:val="000A5197"/>
    <w:rsid w:val="00143111"/>
    <w:rsid w:val="0017648A"/>
    <w:rsid w:val="00274A77"/>
    <w:rsid w:val="002950B9"/>
    <w:rsid w:val="0041C442"/>
    <w:rsid w:val="00442498"/>
    <w:rsid w:val="004449DF"/>
    <w:rsid w:val="004B12BB"/>
    <w:rsid w:val="005622C6"/>
    <w:rsid w:val="005D4141"/>
    <w:rsid w:val="005E6EBD"/>
    <w:rsid w:val="00607857"/>
    <w:rsid w:val="00677413"/>
    <w:rsid w:val="006D0CD1"/>
    <w:rsid w:val="00702723"/>
    <w:rsid w:val="00725F63"/>
    <w:rsid w:val="00726729"/>
    <w:rsid w:val="00794907"/>
    <w:rsid w:val="007E272F"/>
    <w:rsid w:val="00860A89"/>
    <w:rsid w:val="008657BA"/>
    <w:rsid w:val="008710DE"/>
    <w:rsid w:val="008A15DF"/>
    <w:rsid w:val="008B58FB"/>
    <w:rsid w:val="008F70B1"/>
    <w:rsid w:val="00904BCA"/>
    <w:rsid w:val="0098234E"/>
    <w:rsid w:val="009B3637"/>
    <w:rsid w:val="009E2222"/>
    <w:rsid w:val="00A044D6"/>
    <w:rsid w:val="00A30AC2"/>
    <w:rsid w:val="00A62DA4"/>
    <w:rsid w:val="00AD7853"/>
    <w:rsid w:val="00B6210A"/>
    <w:rsid w:val="00BA474C"/>
    <w:rsid w:val="00C97A68"/>
    <w:rsid w:val="00CB1986"/>
    <w:rsid w:val="00D831FA"/>
    <w:rsid w:val="00D912FA"/>
    <w:rsid w:val="00E32F12"/>
    <w:rsid w:val="00E631E8"/>
    <w:rsid w:val="00F55F69"/>
    <w:rsid w:val="02447460"/>
    <w:rsid w:val="0315BD72"/>
    <w:rsid w:val="04903FB5"/>
    <w:rsid w:val="062DE0BA"/>
    <w:rsid w:val="07F111AA"/>
    <w:rsid w:val="0F2C42A3"/>
    <w:rsid w:val="10C81304"/>
    <w:rsid w:val="13FFB3C6"/>
    <w:rsid w:val="194F716E"/>
    <w:rsid w:val="1F28DC7A"/>
    <w:rsid w:val="20C3B0BC"/>
    <w:rsid w:val="21B248B0"/>
    <w:rsid w:val="233A1BB3"/>
    <w:rsid w:val="23F75CCF"/>
    <w:rsid w:val="273ADFC6"/>
    <w:rsid w:val="2B09531F"/>
    <w:rsid w:val="2DB23C9A"/>
    <w:rsid w:val="341962CE"/>
    <w:rsid w:val="343AB0EC"/>
    <w:rsid w:val="34970D08"/>
    <w:rsid w:val="36A92E5D"/>
    <w:rsid w:val="40DFB998"/>
    <w:rsid w:val="41D2806C"/>
    <w:rsid w:val="436E50CD"/>
    <w:rsid w:val="44F0F8D1"/>
    <w:rsid w:val="450B7EE3"/>
    <w:rsid w:val="49C469F4"/>
    <w:rsid w:val="49DD9251"/>
    <w:rsid w:val="4A5B3C8B"/>
    <w:rsid w:val="4A628801"/>
    <w:rsid w:val="4E9938CC"/>
    <w:rsid w:val="51CF7BD9"/>
    <w:rsid w:val="52D73C2A"/>
    <w:rsid w:val="54730C8B"/>
    <w:rsid w:val="56AADA82"/>
    <w:rsid w:val="5B0F4880"/>
    <w:rsid w:val="5B7E4BA5"/>
    <w:rsid w:val="5C9AAA69"/>
    <w:rsid w:val="5D1A1C06"/>
    <w:rsid w:val="5D3B5FB3"/>
    <w:rsid w:val="602F461F"/>
    <w:rsid w:val="60E88F5F"/>
    <w:rsid w:val="6B833498"/>
    <w:rsid w:val="6CEC122F"/>
    <w:rsid w:val="738E467D"/>
    <w:rsid w:val="7494A1FC"/>
    <w:rsid w:val="7A39627A"/>
    <w:rsid w:val="7D7260F1"/>
    <w:rsid w:val="7E20FE30"/>
    <w:rsid w:val="7F28BE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7693"/>
  <w15:chartTrackingRefBased/>
  <w15:docId w15:val="{6203F8E8-0580-4BDD-9881-79CEC452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CD1"/>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6D0CD1"/>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6D0CD1"/>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6D0CD1"/>
    <w:pPr>
      <w:keepNext/>
      <w:keepLines/>
      <w:spacing w:before="4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C97A68"/>
    <w:pPr>
      <w:keepNext/>
      <w:keepLines/>
      <w:spacing w:before="40" w:after="0"/>
      <w:outlineLvl w:val="4"/>
    </w:pPr>
    <w:rPr>
      <w:rFonts w:asciiTheme="majorHAnsi" w:eastAsiaTheme="majorEastAsia" w:hAnsiTheme="majorHAnsi" w:cstheme="majorBidi"/>
      <w:color w:val="BF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50B9"/>
    <w:rPr>
      <w:color w:val="0563C1" w:themeColor="hyperlink"/>
      <w:u w:val="single"/>
    </w:rPr>
  </w:style>
  <w:style w:type="character" w:styleId="UnresolvedMention">
    <w:name w:val="Unresolved Mention"/>
    <w:basedOn w:val="DefaultParagraphFont"/>
    <w:uiPriority w:val="99"/>
    <w:semiHidden/>
    <w:unhideWhenUsed/>
    <w:rsid w:val="002950B9"/>
    <w:rPr>
      <w:color w:val="605E5C"/>
      <w:shd w:val="clear" w:color="auto" w:fill="E1DFDD"/>
    </w:rPr>
  </w:style>
  <w:style w:type="character" w:customStyle="1" w:styleId="Heading1Char">
    <w:name w:val="Heading 1 Char"/>
    <w:basedOn w:val="DefaultParagraphFont"/>
    <w:link w:val="Heading1"/>
    <w:uiPriority w:val="9"/>
    <w:rsid w:val="006D0CD1"/>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6D0CD1"/>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6D0CD1"/>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6D0CD1"/>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C97A68"/>
    <w:rPr>
      <w:rFonts w:asciiTheme="majorHAnsi" w:eastAsiaTheme="majorEastAsia" w:hAnsiTheme="majorHAnsi" w:cstheme="majorBidi"/>
      <w:color w:val="BF0000" w:themeColor="accent1" w:themeShade="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link w:val="NoSpacingChar"/>
    <w:uiPriority w:val="1"/>
    <w:qFormat/>
    <w:rsid w:val="006D0CD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D0CD1"/>
    <w:rPr>
      <w:rFonts w:eastAsiaTheme="minorEastAsia"/>
      <w:lang w:val="en-US"/>
    </w:rPr>
  </w:style>
  <w:style w:type="paragraph" w:styleId="TOCHeading">
    <w:name w:val="TOC Heading"/>
    <w:basedOn w:val="Heading1"/>
    <w:next w:val="Normal"/>
    <w:uiPriority w:val="39"/>
    <w:unhideWhenUsed/>
    <w:qFormat/>
    <w:rsid w:val="00CB1986"/>
    <w:pPr>
      <w:outlineLvl w:val="9"/>
    </w:pPr>
    <w:rPr>
      <w:color w:val="BF0000" w:themeColor="accent1" w:themeShade="BF"/>
      <w:lang w:val="en-US"/>
    </w:rPr>
  </w:style>
  <w:style w:type="paragraph" w:styleId="TOC1">
    <w:name w:val="toc 1"/>
    <w:basedOn w:val="Normal"/>
    <w:next w:val="Normal"/>
    <w:autoRedefine/>
    <w:uiPriority w:val="39"/>
    <w:unhideWhenUsed/>
    <w:rsid w:val="00CB1986"/>
    <w:pPr>
      <w:spacing w:after="100"/>
    </w:pPr>
  </w:style>
  <w:style w:type="paragraph" w:styleId="TOC2">
    <w:name w:val="toc 2"/>
    <w:basedOn w:val="Normal"/>
    <w:next w:val="Normal"/>
    <w:autoRedefine/>
    <w:uiPriority w:val="39"/>
    <w:unhideWhenUsed/>
    <w:rsid w:val="00CB1986"/>
    <w:pPr>
      <w:spacing w:after="100"/>
      <w:ind w:left="220"/>
    </w:pPr>
  </w:style>
  <w:style w:type="paragraph" w:styleId="TOC3">
    <w:name w:val="toc 3"/>
    <w:basedOn w:val="Normal"/>
    <w:next w:val="Normal"/>
    <w:autoRedefine/>
    <w:uiPriority w:val="39"/>
    <w:unhideWhenUsed/>
    <w:rsid w:val="00CB198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thompson@cunet.carleton.ca"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720F17EB354A55B846D9AA8AFB09DE"/>
        <w:category>
          <w:name w:val="General"/>
          <w:gallery w:val="placeholder"/>
        </w:category>
        <w:types>
          <w:type w:val="bbPlcHdr"/>
        </w:types>
        <w:behaviors>
          <w:behavior w:val="content"/>
        </w:behaviors>
        <w:guid w:val="{702C374E-700E-47E9-9A93-A6CB51B53C8B}"/>
      </w:docPartPr>
      <w:docPartBody>
        <w:p w:rsidR="00175BA2" w:rsidRDefault="002F1822" w:rsidP="002F1822">
          <w:pPr>
            <w:pStyle w:val="AA720F17EB354A55B846D9AA8AFB09DE"/>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1822"/>
    <w:rsid w:val="00175BA2"/>
    <w:rsid w:val="002F1822"/>
    <w:rsid w:val="00C740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720F17EB354A55B846D9AA8AFB09DE">
    <w:name w:val="AA720F17EB354A55B846D9AA8AFB09DE"/>
    <w:rsid w:val="002F1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FF0000"/>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59EF4912282D4B8363552AE07E3030" ma:contentTypeVersion="13" ma:contentTypeDescription="Create a new document." ma:contentTypeScope="" ma:versionID="c9386e62f5ef10deb3b7a1e97c67b2e3">
  <xsd:schema xmlns:xsd="http://www.w3.org/2001/XMLSchema" xmlns:xs="http://www.w3.org/2001/XMLSchema" xmlns:p="http://schemas.microsoft.com/office/2006/metadata/properties" xmlns:ns2="c4913163-57bc-4c29-8c5e-801d87d24533" xmlns:ns3="d80256b3-c9f7-4be9-86d9-812d88eb7ef8" targetNamespace="http://schemas.microsoft.com/office/2006/metadata/properties" ma:root="true" ma:fieldsID="f8f1c5eb319592e92c874514d563fd14" ns2:_="" ns3:_="">
    <xsd:import namespace="c4913163-57bc-4c29-8c5e-801d87d24533"/>
    <xsd:import namespace="d80256b3-c9f7-4be9-86d9-812d88eb7e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13163-57bc-4c29-8c5e-801d87d24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643bf9-c92d-4565-8aae-71318312e3e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256b3-c9f7-4be9-86d9-812d88eb7e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913163-57bc-4c29-8c5e-801d87d245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18BBD7-0FDB-43B7-9C1D-02333A54657D}">
  <ds:schemaRefs>
    <ds:schemaRef ds:uri="http://schemas.microsoft.com/sharepoint/v3/contenttype/forms"/>
  </ds:schemaRefs>
</ds:datastoreItem>
</file>

<file path=customXml/itemProps2.xml><?xml version="1.0" encoding="utf-8"?>
<ds:datastoreItem xmlns:ds="http://schemas.openxmlformats.org/officeDocument/2006/customXml" ds:itemID="{F8D5F10C-35F2-48EB-A2EF-258C3BC5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13163-57bc-4c29-8c5e-801d87d24533"/>
    <ds:schemaRef ds:uri="d80256b3-c9f7-4be9-86d9-812d88eb7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C22D4-D026-45A6-8103-F7E1653F4486}">
  <ds:schemaRefs>
    <ds:schemaRef ds:uri="http://schemas.openxmlformats.org/officeDocument/2006/bibliography"/>
  </ds:schemaRefs>
</ds:datastoreItem>
</file>

<file path=customXml/itemProps4.xml><?xml version="1.0" encoding="utf-8"?>
<ds:datastoreItem xmlns:ds="http://schemas.openxmlformats.org/officeDocument/2006/customXml" ds:itemID="{BA76F6EB-C447-447D-87DE-43EAE8943F03}">
  <ds:schemaRefs>
    <ds:schemaRef ds:uri="http://schemas.microsoft.com/office/2006/metadata/properties"/>
    <ds:schemaRef ds:uri="http://schemas.microsoft.com/office/infopath/2007/PartnerControls"/>
    <ds:schemaRef ds:uri="c4913163-57bc-4c29-8c5e-801d87d2453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DCOI 2.0     Readiness Assessment Completion Guide</vt:lpstr>
    </vt:vector>
  </TitlesOfParts>
  <Company>Carleton University</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DCOI 2.0     Readiness Assessment Completion Guide</dc:title>
  <dc:subject>DCOI 2.0, a project of the READ Initiative</dc:subject>
  <dc:creator>Andy Thompson</dc:creator>
  <cp:keywords/>
  <dc:description/>
  <cp:lastModifiedBy>Mikaela Stevenson</cp:lastModifiedBy>
  <cp:revision>5</cp:revision>
  <dcterms:created xsi:type="dcterms:W3CDTF">2022-08-05T17:54:00Z</dcterms:created>
  <dcterms:modified xsi:type="dcterms:W3CDTF">2022-08-31T15:15:00Z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0x010100038D89D167A91D49818C89783AD09A30</vt:lpwstr>
  </property>
  <property fmtid="{D5CDD505-2E9C-101B-9397-08002B2CF9AE}" pid="3" name="MediaServiceImageTags">
    <vt:lpwstr/>
  </property>
</Properties>
</file>